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AF8" w:rsidRDefault="00FE25A7" w:rsidP="00D2395D">
      <w:pPr>
        <w:pStyle w:val="Body"/>
        <w:spacing w:line="360" w:lineRule="auto"/>
        <w:jc w:val="center"/>
        <w:rPr>
          <w:rFonts w:asciiTheme="majorEastAsia" w:eastAsiaTheme="majorEastAsia" w:hAnsiTheme="majorEastAsia" w:hint="default"/>
          <w:b/>
          <w:sz w:val="28"/>
        </w:rPr>
      </w:pPr>
      <w:r w:rsidRPr="00D2395D">
        <w:rPr>
          <w:rFonts w:asciiTheme="majorEastAsia" w:eastAsiaTheme="majorEastAsia" w:hAnsiTheme="majorEastAsia"/>
          <w:b/>
          <w:sz w:val="28"/>
        </w:rPr>
        <w:t>试点二：普陀区苏州河引桥桥</w:t>
      </w:r>
      <w:r w:rsidR="00D2395D">
        <w:rPr>
          <w:rFonts w:asciiTheme="majorEastAsia" w:eastAsiaTheme="majorEastAsia" w:hAnsiTheme="majorEastAsia"/>
          <w:b/>
          <w:sz w:val="28"/>
        </w:rPr>
        <w:t>洞</w:t>
      </w:r>
      <w:r w:rsidRPr="00D2395D">
        <w:rPr>
          <w:rFonts w:asciiTheme="majorEastAsia" w:eastAsiaTheme="majorEastAsia" w:hAnsiTheme="majorEastAsia"/>
          <w:b/>
          <w:sz w:val="28"/>
        </w:rPr>
        <w:t>空间</w:t>
      </w:r>
    </w:p>
    <w:p w:rsidR="00D2395D" w:rsidRDefault="00D2395D" w:rsidP="00D2395D">
      <w:pPr>
        <w:pStyle w:val="Body"/>
        <w:spacing w:line="360" w:lineRule="auto"/>
        <w:jc w:val="center"/>
        <w:rPr>
          <w:rFonts w:asciiTheme="majorEastAsia" w:eastAsiaTheme="majorEastAsia" w:hAnsiTheme="majorEastAsia" w:hint="default"/>
          <w:b/>
          <w:sz w:val="28"/>
        </w:rPr>
      </w:pPr>
      <w:r w:rsidRPr="00D2395D">
        <w:rPr>
          <w:rFonts w:asciiTheme="majorEastAsia" w:eastAsiaTheme="majorEastAsia" w:hAnsiTheme="majorEastAsia"/>
          <w:b/>
          <w:sz w:val="28"/>
        </w:rPr>
        <w:t>（</w:t>
      </w:r>
      <w:r w:rsidRPr="00D2395D">
        <w:rPr>
          <w:rFonts w:asciiTheme="majorEastAsia" w:eastAsiaTheme="majorEastAsia" w:hAnsiTheme="majorEastAsia"/>
          <w:b/>
          <w:bCs/>
          <w:sz w:val="28"/>
        </w:rPr>
        <w:t>古北路桥和祁连山南路桥</w:t>
      </w:r>
      <w:r w:rsidRPr="00D2395D">
        <w:rPr>
          <w:rFonts w:asciiTheme="majorEastAsia" w:eastAsiaTheme="majorEastAsia" w:hAnsiTheme="majorEastAsia"/>
          <w:b/>
          <w:sz w:val="28"/>
        </w:rPr>
        <w:t>）</w:t>
      </w:r>
    </w:p>
    <w:p w:rsidR="00D2395D" w:rsidRPr="00D2395D" w:rsidRDefault="00D2395D" w:rsidP="00D2395D">
      <w:pPr>
        <w:pStyle w:val="Body"/>
        <w:spacing w:line="360" w:lineRule="auto"/>
        <w:jc w:val="center"/>
        <w:rPr>
          <w:rFonts w:asciiTheme="majorEastAsia" w:eastAsiaTheme="majorEastAsia" w:hAnsiTheme="majorEastAsia" w:hint="default"/>
          <w:b/>
          <w:sz w:val="28"/>
        </w:rPr>
      </w:pPr>
      <w:r>
        <w:rPr>
          <w:rFonts w:asciiTheme="majorEastAsia" w:eastAsiaTheme="majorEastAsia" w:hAnsiTheme="majorEastAsia"/>
          <w:b/>
          <w:sz w:val="28"/>
        </w:rPr>
        <w:t>设计任务书</w:t>
      </w:r>
    </w:p>
    <w:p w:rsidR="00F92AF8" w:rsidRDefault="00F92AF8">
      <w:pPr>
        <w:pStyle w:val="Body"/>
        <w:spacing w:line="360" w:lineRule="auto"/>
        <w:rPr>
          <w:rFonts w:ascii="PingFang SC Light" w:eastAsia="PingFang SC Light" w:hAnsi="PingFang SC Light" w:cs="PingFang SC Light" w:hint="default"/>
        </w:rPr>
      </w:pPr>
    </w:p>
    <w:p w:rsidR="00F92AF8" w:rsidRPr="00D2395D" w:rsidRDefault="00FE25A7" w:rsidP="00D2395D">
      <w:pPr>
        <w:pStyle w:val="Body"/>
        <w:spacing w:line="360" w:lineRule="auto"/>
        <w:jc w:val="both"/>
        <w:rPr>
          <w:rFonts w:asciiTheme="majorEastAsia" w:eastAsiaTheme="majorEastAsia" w:hAnsiTheme="majorEastAsia" w:hint="default"/>
          <w:b/>
          <w:sz w:val="24"/>
        </w:rPr>
      </w:pPr>
      <w:r w:rsidRPr="00D2395D">
        <w:rPr>
          <w:rFonts w:asciiTheme="majorEastAsia" w:eastAsiaTheme="majorEastAsia" w:hAnsiTheme="majorEastAsia"/>
          <w:b/>
          <w:sz w:val="24"/>
        </w:rPr>
        <w:t>区位概况</w:t>
      </w:r>
    </w:p>
    <w:p w:rsidR="00EC1207" w:rsidRDefault="00EC1207" w:rsidP="00EC120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EC1207">
        <w:rPr>
          <w:rFonts w:ascii="微软雅黑" w:eastAsia="微软雅黑" w:hAnsi="微软雅黑"/>
        </w:rPr>
        <w:t>桥下空间试点二包含两座跨河桥引桥桥洞空间，分别是古北路桥和祁连山南路桥。这两座桥都是苏州河上的跨河桥梁，点位的选择正是回应</w:t>
      </w:r>
      <w:r w:rsidRPr="00EC1207">
        <w:rPr>
          <w:rFonts w:ascii="微软雅黑" w:eastAsia="微软雅黑" w:hAnsi="微软雅黑"/>
          <w:b/>
          <w:bCs/>
        </w:rPr>
        <w:t>“一江一河”重点工作之一——苏州河贯通工程</w:t>
      </w:r>
      <w:r w:rsidRPr="00EC1207">
        <w:rPr>
          <w:rFonts w:ascii="微软雅黑" w:eastAsia="微软雅黑" w:hAnsi="微软雅黑"/>
        </w:rPr>
        <w:t>。</w:t>
      </w:r>
    </w:p>
    <w:p w:rsidR="00EC1207" w:rsidRPr="00EC1207" w:rsidRDefault="00EC1207" w:rsidP="00EC120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EC1207">
        <w:rPr>
          <w:rFonts w:ascii="微软雅黑" w:eastAsia="微软雅黑" w:hAnsi="微软雅黑"/>
        </w:rPr>
        <w:t>苏州河上的桥梁众多，桥下空间贯通工程中的重要节点，其品质提升与全线滨水空间息息相关，如何精细化地利用、改善桥下空间，对苏州河沿岸的建设有着重要意义。以2018年微更新试点之一的长宁区境内苏州河跨河桥为例，Satuday&amp;Sunday团队提出的“糖苏河”计划获得优胜方案，目前方案中的古北路桥和凯旋路桥正在实施深化设计阶段，预计今年建成。</w:t>
      </w:r>
    </w:p>
    <w:p w:rsidR="00F92AF8" w:rsidRPr="00EC1207" w:rsidRDefault="00EC1207" w:rsidP="00EC120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EC1207">
        <w:rPr>
          <w:rFonts w:ascii="微软雅黑" w:eastAsia="微软雅黑" w:hAnsi="微软雅黑"/>
        </w:rPr>
        <w:t>苏州河对岸，在普陀区境内的古北路桥与去年试点形成呼应，另一座祁连山南路桥则是面对中心城周边地区的尝试。目前，这两座桥的桥下空间都处于封闭状态，周边地块即将启动建设，这将对桥下空间的属性、使用状况产生较大大的影响，也是本次竞赛中必须考虑的条件。</w:t>
      </w:r>
    </w:p>
    <w:p w:rsidR="00F92AF8" w:rsidRDefault="00FE25A7" w:rsidP="004A27A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4A27A7">
        <w:rPr>
          <w:rFonts w:ascii="微软雅黑" w:eastAsia="微软雅黑" w:hAnsi="微软雅黑"/>
        </w:rPr>
        <w:t>目前，古北路桥和祁连山南路桥的桥下空间都处于封闭状态，两座桥梁周边地块即将启动建设，这将对桥下空间的属性、使用状况产生重大的影响，也是本次竞赛中必须考虑的条件。</w:t>
      </w:r>
    </w:p>
    <w:p w:rsidR="00BF0727" w:rsidRPr="004A27A7" w:rsidRDefault="00BF0727" w:rsidP="00BF0727">
      <w:pPr>
        <w:pStyle w:val="Body"/>
        <w:spacing w:line="360" w:lineRule="auto"/>
        <w:jc w:val="both"/>
        <w:rPr>
          <w:rFonts w:ascii="微软雅黑" w:eastAsia="微软雅黑" w:hAnsi="微软雅黑" w:hint="default"/>
        </w:rPr>
      </w:pPr>
      <w:r>
        <w:rPr>
          <w:rFonts w:ascii="微软雅黑" w:eastAsia="微软雅黑" w:hAnsi="微软雅黑" w:hint="default"/>
          <w:noProof/>
          <w:lang w:val="en-US"/>
        </w:rPr>
        <w:drawing>
          <wp:inline distT="0" distB="0" distL="0" distR="0">
            <wp:extent cx="6120130" cy="306006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古北路桥区位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F8" w:rsidRDefault="00FE25A7">
      <w:pPr>
        <w:pStyle w:val="Body"/>
        <w:spacing w:line="360" w:lineRule="auto"/>
        <w:jc w:val="center"/>
        <w:rPr>
          <w:rFonts w:eastAsia="PingFang SC Light" w:hint="default"/>
          <w:color w:val="919191"/>
        </w:rPr>
      </w:pPr>
      <w:r>
        <w:rPr>
          <w:rFonts w:eastAsia="PingFang SC Light"/>
          <w:color w:val="919191"/>
        </w:rPr>
        <w:t>古北路桥区位图</w:t>
      </w:r>
    </w:p>
    <w:p w:rsidR="00BF0727" w:rsidRDefault="00BF0727" w:rsidP="00BF0727">
      <w:pPr>
        <w:pStyle w:val="Body"/>
        <w:spacing w:line="360" w:lineRule="auto"/>
        <w:rPr>
          <w:rFonts w:ascii="PingFang SC Light" w:eastAsia="PingFang SC Light" w:hAnsi="PingFang SC Light" w:cs="PingFang SC Light" w:hint="default"/>
          <w:color w:val="919191"/>
        </w:rPr>
      </w:pPr>
      <w:r>
        <w:rPr>
          <w:rFonts w:ascii="PingFang SC Light" w:eastAsia="PingFang SC Light" w:hAnsi="PingFang SC Light" w:cs="PingFang SC Light" w:hint="default"/>
          <w:noProof/>
          <w:color w:val="919191"/>
          <w:lang w:val="en-US"/>
        </w:rPr>
        <w:lastRenderedPageBreak/>
        <w:drawing>
          <wp:inline distT="0" distB="0" distL="0" distR="0">
            <wp:extent cx="6096000" cy="3048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祁连山南路桥区位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F8" w:rsidRDefault="00FE25A7">
      <w:pPr>
        <w:pStyle w:val="Body"/>
        <w:spacing w:line="360" w:lineRule="auto"/>
        <w:jc w:val="center"/>
        <w:rPr>
          <w:rFonts w:ascii="PingFang SC Light" w:eastAsia="PingFang SC Light" w:hAnsi="PingFang SC Light" w:cs="PingFang SC Light" w:hint="default"/>
          <w:color w:val="919191"/>
        </w:rPr>
      </w:pPr>
      <w:r>
        <w:rPr>
          <w:rFonts w:eastAsia="PingFang SC Light"/>
          <w:color w:val="919191"/>
        </w:rPr>
        <w:t>祁连山南路桥区位图</w:t>
      </w:r>
    </w:p>
    <w:p w:rsidR="00F92AF8" w:rsidRDefault="00F92AF8">
      <w:pPr>
        <w:pStyle w:val="Body"/>
        <w:spacing w:line="360" w:lineRule="auto"/>
        <w:jc w:val="center"/>
        <w:rPr>
          <w:rFonts w:ascii="PingFang SC Medium" w:eastAsia="PingFang SC Medium" w:hAnsi="PingFang SC Medium" w:cs="PingFang SC Medium" w:hint="default"/>
        </w:rPr>
      </w:pPr>
    </w:p>
    <w:p w:rsidR="00F92AF8" w:rsidRPr="003C1FBE" w:rsidRDefault="003C1FBE">
      <w:pPr>
        <w:pStyle w:val="Body"/>
        <w:spacing w:line="360" w:lineRule="auto"/>
        <w:jc w:val="center"/>
        <w:rPr>
          <w:rFonts w:asciiTheme="majorEastAsia" w:eastAsiaTheme="majorEastAsia" w:hAnsiTheme="majorEastAsia" w:hint="default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sz w:val="28"/>
          <w:szCs w:val="28"/>
        </w:rPr>
        <w:t>（一）</w:t>
      </w:r>
      <w:r w:rsidR="00FE25A7" w:rsidRPr="003C1FBE">
        <w:rPr>
          <w:rFonts w:asciiTheme="majorEastAsia" w:eastAsiaTheme="majorEastAsia" w:hAnsiTheme="majorEastAsia"/>
          <w:b/>
          <w:sz w:val="28"/>
          <w:szCs w:val="28"/>
        </w:rPr>
        <w:t>古北路桥</w:t>
      </w:r>
    </w:p>
    <w:p w:rsidR="00F92AF8" w:rsidRPr="00D2395D" w:rsidRDefault="00BF0727" w:rsidP="00D2395D">
      <w:pPr>
        <w:pStyle w:val="Body"/>
        <w:spacing w:line="360" w:lineRule="auto"/>
        <w:jc w:val="both"/>
        <w:rPr>
          <w:rFonts w:asciiTheme="majorEastAsia" w:eastAsiaTheme="majorEastAsia" w:hAnsiTheme="majorEastAsia" w:hint="default"/>
          <w:b/>
          <w:sz w:val="24"/>
        </w:rPr>
      </w:pPr>
      <w:r>
        <w:rPr>
          <w:rFonts w:asciiTheme="majorEastAsia" w:eastAsiaTheme="majorEastAsia" w:hAnsiTheme="majorEastAsia"/>
          <w:b/>
          <w:sz w:val="24"/>
        </w:rPr>
        <w:t>一、</w:t>
      </w:r>
      <w:r w:rsidR="00FE25A7" w:rsidRPr="00D2395D">
        <w:rPr>
          <w:rFonts w:asciiTheme="majorEastAsia" w:eastAsiaTheme="majorEastAsia" w:hAnsiTheme="majorEastAsia"/>
          <w:b/>
          <w:sz w:val="24"/>
        </w:rPr>
        <w:t>基地范围</w:t>
      </w:r>
    </w:p>
    <w:p w:rsidR="00BF0727" w:rsidRDefault="00BF0727" w:rsidP="00BF072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BF0727">
        <w:rPr>
          <w:rFonts w:ascii="微软雅黑" w:eastAsia="微软雅黑" w:hAnsi="微软雅黑"/>
        </w:rPr>
        <w:t>古北路</w:t>
      </w:r>
      <w:proofErr w:type="gramStart"/>
      <w:r w:rsidRPr="00BF0727">
        <w:rPr>
          <w:rFonts w:ascii="微软雅黑" w:eastAsia="微软雅黑" w:hAnsi="微软雅黑"/>
        </w:rPr>
        <w:t>桥试点</w:t>
      </w:r>
      <w:proofErr w:type="gramEnd"/>
      <w:r w:rsidRPr="00BF0727">
        <w:rPr>
          <w:rFonts w:ascii="微软雅黑" w:eastAsia="微软雅黑" w:hAnsi="微软雅黑"/>
        </w:rPr>
        <w:t>距离长风公园不远，处于两块绿地之间，正处于在建的15号线地铁线上，距离长风公园站不远。桥东侧目前是一号绿地，将来用作普陀区城市雕塑和公共艺术馆、市少儿图书馆的用地；西侧目前是上海游艇会，以后则会成为普陀青少年文化活动中心。其中研究范围约270米长，重点设计范围为桥下空间南端，即目前作为停车场使用的部分直到苏州河畔，长70米，宽70米。</w:t>
      </w:r>
    </w:p>
    <w:p w:rsidR="00BF0727" w:rsidRPr="004A27A7" w:rsidRDefault="00BF0727" w:rsidP="00BF0727">
      <w:pPr>
        <w:pStyle w:val="Body"/>
        <w:spacing w:line="360" w:lineRule="auto"/>
        <w:jc w:val="center"/>
        <w:rPr>
          <w:rFonts w:ascii="微软雅黑" w:eastAsia="微软雅黑" w:hAnsi="微软雅黑" w:hint="default"/>
        </w:rPr>
      </w:pPr>
      <w:r>
        <w:rPr>
          <w:rFonts w:ascii="微软雅黑" w:eastAsia="微软雅黑" w:hAnsi="微软雅黑" w:hint="default"/>
          <w:noProof/>
          <w:lang w:val="en-US"/>
        </w:rPr>
        <w:drawing>
          <wp:inline distT="0" distB="0" distL="0" distR="0">
            <wp:extent cx="4625163" cy="2312582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古北路桥区位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078" cy="231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F8" w:rsidRDefault="00FE25A7">
      <w:pPr>
        <w:pStyle w:val="Body"/>
        <w:spacing w:line="360" w:lineRule="auto"/>
        <w:jc w:val="center"/>
        <w:rPr>
          <w:rFonts w:ascii="PingFang SC Light" w:eastAsia="PingFang SC Light" w:hAnsi="PingFang SC Light" w:cs="PingFang SC Light" w:hint="default"/>
          <w:color w:val="919191"/>
        </w:rPr>
      </w:pPr>
      <w:r>
        <w:rPr>
          <w:rFonts w:eastAsia="PingFang SC Light"/>
          <w:color w:val="919191"/>
        </w:rPr>
        <w:t>周边主要公共交通线路</w:t>
      </w:r>
    </w:p>
    <w:p w:rsidR="00F92AF8" w:rsidRDefault="00BF0727">
      <w:pPr>
        <w:pStyle w:val="Body"/>
        <w:spacing w:line="360" w:lineRule="auto"/>
        <w:jc w:val="center"/>
        <w:rPr>
          <w:rFonts w:ascii="PingFang SC Light" w:eastAsia="PingFang SC Light" w:hAnsi="PingFang SC Light" w:cs="PingFang SC Light" w:hint="default"/>
        </w:rPr>
      </w:pPr>
      <w:r>
        <w:rPr>
          <w:rFonts w:ascii="PingFang SC Light" w:eastAsia="PingFang SC Light" w:hAnsi="PingFang SC Light" w:cs="PingFang SC Light" w:hint="default"/>
          <w:noProof/>
          <w:lang w:val="en-US"/>
        </w:rPr>
        <w:lastRenderedPageBreak/>
        <w:drawing>
          <wp:inline distT="0" distB="0" distL="0" distR="0">
            <wp:extent cx="3508744" cy="496131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古北路桥基地平面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289" cy="496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F8" w:rsidRDefault="00FE25A7">
      <w:pPr>
        <w:pStyle w:val="Body"/>
        <w:spacing w:line="360" w:lineRule="auto"/>
        <w:jc w:val="center"/>
        <w:rPr>
          <w:rFonts w:ascii="PingFang SC Light" w:eastAsia="PingFang SC Light" w:hAnsi="PingFang SC Light" w:cs="PingFang SC Light" w:hint="default"/>
          <w:color w:val="919191"/>
        </w:rPr>
      </w:pPr>
      <w:r>
        <w:rPr>
          <w:rFonts w:eastAsia="PingFang SC Light"/>
          <w:color w:val="919191"/>
        </w:rPr>
        <w:t>古北路</w:t>
      </w:r>
      <w:proofErr w:type="gramStart"/>
      <w:r>
        <w:rPr>
          <w:rFonts w:eastAsia="PingFang SC Light"/>
          <w:color w:val="919191"/>
        </w:rPr>
        <w:t>桥研究</w:t>
      </w:r>
      <w:proofErr w:type="gramEnd"/>
      <w:r>
        <w:rPr>
          <w:rFonts w:eastAsia="PingFang SC Light"/>
          <w:color w:val="919191"/>
        </w:rPr>
        <w:t>与设计范围</w:t>
      </w:r>
    </w:p>
    <w:p w:rsidR="00F92AF8" w:rsidRDefault="00FE25A7" w:rsidP="004A27A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4A27A7">
        <w:rPr>
          <w:rFonts w:ascii="微软雅黑" w:eastAsia="微软雅黑" w:hAnsi="微软雅黑"/>
        </w:rPr>
        <w:t>古北路桥由结构、高度不同的两部分桥身组成，分别采用双柱和单柱结构，桥下空间高度为5.4米和6米。</w:t>
      </w:r>
    </w:p>
    <w:p w:rsidR="00BF0727" w:rsidRPr="004A27A7" w:rsidRDefault="00BF0727" w:rsidP="00BF0727">
      <w:pPr>
        <w:pStyle w:val="Body"/>
        <w:spacing w:line="360" w:lineRule="auto"/>
        <w:jc w:val="both"/>
        <w:rPr>
          <w:rFonts w:ascii="微软雅黑" w:eastAsia="微软雅黑" w:hAnsi="微软雅黑" w:hint="default"/>
        </w:rPr>
      </w:pPr>
      <w:r>
        <w:rPr>
          <w:rFonts w:ascii="微软雅黑" w:eastAsia="微软雅黑" w:hAnsi="微软雅黑" w:hint="default"/>
          <w:noProof/>
          <w:lang w:val="en-US"/>
        </w:rPr>
        <w:drawing>
          <wp:inline distT="0" distB="0" distL="0" distR="0">
            <wp:extent cx="6124353" cy="2067956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古北路桥基地剖面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49"/>
                    <a:stretch/>
                  </pic:blipFill>
                  <pic:spPr bwMode="auto">
                    <a:xfrm>
                      <a:off x="0" y="0"/>
                      <a:ext cx="6120130" cy="206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AF8" w:rsidRDefault="00FE25A7">
      <w:pPr>
        <w:pStyle w:val="Body"/>
        <w:spacing w:line="360" w:lineRule="auto"/>
        <w:jc w:val="center"/>
        <w:rPr>
          <w:rFonts w:ascii="PingFang SC Light" w:eastAsia="PingFang SC Light" w:hAnsi="PingFang SC Light" w:cs="PingFang SC Light" w:hint="default"/>
          <w:color w:val="919191"/>
        </w:rPr>
      </w:pPr>
      <w:r>
        <w:rPr>
          <w:rFonts w:eastAsia="PingFang SC Light"/>
          <w:color w:val="919191"/>
        </w:rPr>
        <w:t>桥身典型剖面</w:t>
      </w:r>
    </w:p>
    <w:p w:rsidR="00F92AF8" w:rsidRDefault="00F92AF8">
      <w:pPr>
        <w:pStyle w:val="Body"/>
        <w:spacing w:line="360" w:lineRule="auto"/>
        <w:rPr>
          <w:rFonts w:ascii="PingFang SC Medium" w:eastAsia="PingFang SC Medium" w:hAnsi="PingFang SC Medium" w:cs="PingFang SC Medium" w:hint="default"/>
        </w:rPr>
      </w:pPr>
    </w:p>
    <w:p w:rsidR="00F92AF8" w:rsidRPr="00D2395D" w:rsidRDefault="00BF0727" w:rsidP="00D2395D">
      <w:pPr>
        <w:pStyle w:val="Body"/>
        <w:spacing w:line="360" w:lineRule="auto"/>
        <w:jc w:val="both"/>
        <w:rPr>
          <w:rFonts w:asciiTheme="majorEastAsia" w:eastAsiaTheme="majorEastAsia" w:hAnsiTheme="majorEastAsia" w:hint="default"/>
          <w:b/>
          <w:sz w:val="24"/>
        </w:rPr>
      </w:pPr>
      <w:r>
        <w:rPr>
          <w:rFonts w:asciiTheme="majorEastAsia" w:eastAsiaTheme="majorEastAsia" w:hAnsiTheme="majorEastAsia"/>
          <w:b/>
          <w:sz w:val="24"/>
        </w:rPr>
        <w:lastRenderedPageBreak/>
        <w:t>二、</w:t>
      </w:r>
      <w:r w:rsidR="00FE25A7" w:rsidRPr="00D2395D">
        <w:rPr>
          <w:rFonts w:asciiTheme="majorEastAsia" w:eastAsiaTheme="majorEastAsia" w:hAnsiTheme="majorEastAsia"/>
          <w:b/>
          <w:sz w:val="24"/>
        </w:rPr>
        <w:t>基地现状</w:t>
      </w:r>
    </w:p>
    <w:p w:rsidR="00F92AF8" w:rsidRPr="004A27A7" w:rsidRDefault="00FE25A7" w:rsidP="004A27A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4A27A7">
        <w:rPr>
          <w:rFonts w:ascii="微软雅黑" w:eastAsia="微软雅黑" w:hAnsi="微软雅黑"/>
        </w:rPr>
        <w:t>视角1: 古北路桥的东面紧贴绿地，有供行人上桥的楼梯。人行道与桥身之间的道路主要被用做停车空间。</w:t>
      </w:r>
    </w:p>
    <w:p w:rsidR="00F92AF8" w:rsidRDefault="00BF0727" w:rsidP="00BF0727">
      <w:pPr>
        <w:pStyle w:val="Body"/>
        <w:spacing w:line="360" w:lineRule="auto"/>
        <w:jc w:val="center"/>
        <w:rPr>
          <w:rFonts w:ascii="PingFang SC Light" w:eastAsia="PingFang SC Light" w:hAnsi="PingFang SC Light" w:cs="PingFang SC Light" w:hint="default"/>
        </w:rPr>
      </w:pPr>
      <w:r>
        <w:rPr>
          <w:rFonts w:ascii="PingFang SC Light" w:eastAsia="PingFang SC Light" w:hAnsi="PingFang SC Light" w:cs="PingFang SC Light" w:hint="default"/>
          <w:noProof/>
          <w:lang w:val="en-US"/>
        </w:rPr>
        <w:drawing>
          <wp:inline distT="0" distB="0" distL="0" distR="0">
            <wp:extent cx="5252484" cy="3500781"/>
            <wp:effectExtent l="0" t="0" r="571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539" cy="350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727" w:rsidRDefault="00BF0727" w:rsidP="00BF0727">
      <w:pPr>
        <w:pStyle w:val="Body"/>
        <w:spacing w:line="360" w:lineRule="auto"/>
        <w:jc w:val="center"/>
        <w:rPr>
          <w:rFonts w:ascii="PingFang SC Light" w:eastAsia="PingFang SC Light" w:hAnsi="PingFang SC Light" w:cs="PingFang SC Light" w:hint="default"/>
        </w:rPr>
      </w:pPr>
    </w:p>
    <w:p w:rsidR="00F92AF8" w:rsidRPr="004A27A7" w:rsidRDefault="00FE25A7" w:rsidP="004A27A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4A27A7">
        <w:rPr>
          <w:rFonts w:ascii="微软雅黑" w:eastAsia="微软雅黑" w:hAnsi="微软雅黑"/>
        </w:rPr>
        <w:t>视角2: 桥下南端空间长期封闭，曾经用作停车场，将来将用作周边建设地块的指挥部。沿围栏的人行道空间长期被非机动车停放占用。</w:t>
      </w:r>
    </w:p>
    <w:p w:rsidR="00F92AF8" w:rsidRDefault="00BF0727" w:rsidP="00BF0727">
      <w:pPr>
        <w:pStyle w:val="Body"/>
        <w:spacing w:line="360" w:lineRule="auto"/>
        <w:jc w:val="center"/>
        <w:rPr>
          <w:rFonts w:ascii="PingFang SC Light" w:eastAsia="PingFang SC Light" w:hAnsi="PingFang SC Light" w:cs="PingFang SC Light" w:hint="default"/>
        </w:rPr>
      </w:pPr>
      <w:r>
        <w:rPr>
          <w:rFonts w:ascii="PingFang SC Light" w:eastAsia="PingFang SC Light" w:hAnsi="PingFang SC Light" w:cs="PingFang SC Light" w:hint="default"/>
          <w:noProof/>
          <w:lang w:val="en-US"/>
        </w:rPr>
        <w:drawing>
          <wp:inline distT="0" distB="0" distL="0" distR="0">
            <wp:extent cx="5205925" cy="34697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954" cy="347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F8" w:rsidRPr="004A27A7" w:rsidRDefault="00FE25A7" w:rsidP="004A27A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4A27A7">
        <w:rPr>
          <w:rFonts w:ascii="微软雅黑" w:eastAsia="微软雅黑" w:hAnsi="微软雅黑"/>
        </w:rPr>
        <w:lastRenderedPageBreak/>
        <w:t>视角3: 桥下的通道能够连接东西两侧的绿地，但是目前主要作为大巴的停车空间使用，相当消极，也遮挡了视觉和行走上的通达性，也无法到达苏州河的滨水空间。</w:t>
      </w:r>
    </w:p>
    <w:p w:rsidR="00F92AF8" w:rsidRDefault="00BF0727" w:rsidP="00BF0727">
      <w:pPr>
        <w:pStyle w:val="Body"/>
        <w:spacing w:line="360" w:lineRule="auto"/>
        <w:jc w:val="center"/>
        <w:rPr>
          <w:rFonts w:ascii="PingFang SC Light" w:eastAsia="PingFang SC Light" w:hAnsi="PingFang SC Light" w:cs="PingFang SC Light" w:hint="default"/>
        </w:rPr>
      </w:pPr>
      <w:r>
        <w:rPr>
          <w:rFonts w:ascii="PingFang SC Light" w:eastAsia="PingFang SC Light" w:hAnsi="PingFang SC Light" w:cs="PingFang SC Light" w:hint="default"/>
          <w:noProof/>
          <w:lang w:val="en-US"/>
        </w:rPr>
        <w:drawing>
          <wp:inline distT="0" distB="0" distL="0" distR="0">
            <wp:extent cx="5390707" cy="3592906"/>
            <wp:effectExtent l="0" t="0" r="63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843" cy="359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727" w:rsidRDefault="00BF0727" w:rsidP="00BF0727">
      <w:pPr>
        <w:pStyle w:val="Body"/>
        <w:spacing w:line="360" w:lineRule="auto"/>
        <w:jc w:val="center"/>
        <w:rPr>
          <w:rFonts w:ascii="PingFang SC Light" w:eastAsia="PingFang SC Light" w:hAnsi="PingFang SC Light" w:cs="PingFang SC Light" w:hint="default"/>
        </w:rPr>
      </w:pPr>
    </w:p>
    <w:p w:rsidR="00F92AF8" w:rsidRPr="004A27A7" w:rsidRDefault="00FE25A7" w:rsidP="004A27A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4A27A7">
        <w:rPr>
          <w:rFonts w:ascii="微软雅黑" w:eastAsia="微软雅黑" w:hAnsi="微软雅黑"/>
        </w:rPr>
        <w:t xml:space="preserve">视角4: 西侧供行人上桥的楼梯紧邻目前的游艇会入口。 </w:t>
      </w:r>
    </w:p>
    <w:p w:rsidR="00F92AF8" w:rsidRDefault="00BF0727" w:rsidP="00BF0727">
      <w:pPr>
        <w:pStyle w:val="Body"/>
        <w:spacing w:line="360" w:lineRule="auto"/>
        <w:jc w:val="center"/>
        <w:rPr>
          <w:rFonts w:ascii="PingFang SC Light" w:eastAsia="PingFang SC Light" w:hAnsi="PingFang SC Light" w:cs="PingFang SC Light" w:hint="default"/>
        </w:rPr>
      </w:pPr>
      <w:r>
        <w:rPr>
          <w:rFonts w:ascii="PingFang SC Light" w:eastAsia="PingFang SC Light" w:hAnsi="PingFang SC Light" w:cs="PingFang SC Light" w:hint="default"/>
          <w:noProof/>
          <w:lang w:val="en-US"/>
        </w:rPr>
        <w:drawing>
          <wp:inline distT="0" distB="0" distL="0" distR="0">
            <wp:extent cx="5390707" cy="3592906"/>
            <wp:effectExtent l="0" t="0" r="63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843" cy="359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727" w:rsidRDefault="00BF0727" w:rsidP="00BF0727">
      <w:pPr>
        <w:pStyle w:val="Body"/>
        <w:spacing w:line="360" w:lineRule="auto"/>
        <w:jc w:val="center"/>
        <w:rPr>
          <w:rFonts w:ascii="PingFang SC Light" w:eastAsia="PingFang SC Light" w:hAnsi="PingFang SC Light" w:cs="PingFang SC Light" w:hint="default"/>
        </w:rPr>
      </w:pPr>
    </w:p>
    <w:p w:rsidR="00F92AF8" w:rsidRPr="004A27A7" w:rsidRDefault="00FE25A7" w:rsidP="004A27A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4A27A7">
        <w:rPr>
          <w:rFonts w:ascii="微软雅黑" w:eastAsia="微软雅黑" w:hAnsi="微软雅黑"/>
        </w:rPr>
        <w:lastRenderedPageBreak/>
        <w:t>视角5: 桥下空间被围栏完全封闭，行人无法进入，无法使用。</w:t>
      </w:r>
    </w:p>
    <w:p w:rsidR="00F92AF8" w:rsidRDefault="00BF0727" w:rsidP="00BF0727">
      <w:pPr>
        <w:pStyle w:val="Body"/>
        <w:spacing w:line="360" w:lineRule="auto"/>
        <w:jc w:val="center"/>
        <w:rPr>
          <w:rFonts w:ascii="PingFang SC Light" w:eastAsia="PingFang SC Light" w:hAnsi="PingFang SC Light" w:cs="PingFang SC Light" w:hint="default"/>
        </w:rPr>
      </w:pPr>
      <w:r>
        <w:rPr>
          <w:rFonts w:ascii="PingFang SC Light" w:eastAsia="PingFang SC Light" w:hAnsi="PingFang SC Light" w:cs="PingFang SC Light" w:hint="default"/>
          <w:noProof/>
          <w:lang w:val="en-US"/>
        </w:rPr>
        <w:drawing>
          <wp:inline distT="0" distB="0" distL="0" distR="0">
            <wp:extent cx="5422605" cy="3614167"/>
            <wp:effectExtent l="0" t="0" r="698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759" cy="361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727" w:rsidRDefault="00BF0727" w:rsidP="00BF0727">
      <w:pPr>
        <w:pStyle w:val="Body"/>
        <w:spacing w:line="360" w:lineRule="auto"/>
        <w:jc w:val="center"/>
        <w:rPr>
          <w:rFonts w:ascii="PingFang SC Light" w:eastAsia="PingFang SC Light" w:hAnsi="PingFang SC Light" w:cs="PingFang SC Light" w:hint="default"/>
        </w:rPr>
      </w:pPr>
    </w:p>
    <w:p w:rsidR="00F92AF8" w:rsidRPr="003C1FBE" w:rsidRDefault="003C1FBE">
      <w:pPr>
        <w:pStyle w:val="Body"/>
        <w:spacing w:line="360" w:lineRule="auto"/>
        <w:jc w:val="center"/>
        <w:rPr>
          <w:rFonts w:asciiTheme="majorEastAsia" w:eastAsiaTheme="majorEastAsia" w:hAnsiTheme="majorEastAsia" w:hint="default"/>
          <w:b/>
          <w:sz w:val="28"/>
          <w:szCs w:val="28"/>
        </w:rPr>
      </w:pPr>
      <w:r w:rsidRPr="003C1FBE">
        <w:rPr>
          <w:rFonts w:asciiTheme="majorEastAsia" w:eastAsiaTheme="majorEastAsia" w:hAnsiTheme="majorEastAsia"/>
          <w:b/>
          <w:sz w:val="28"/>
          <w:szCs w:val="28"/>
        </w:rPr>
        <w:t>（</w:t>
      </w:r>
      <w:r>
        <w:rPr>
          <w:rFonts w:asciiTheme="majorEastAsia" w:eastAsiaTheme="majorEastAsia" w:hAnsiTheme="majorEastAsia"/>
          <w:b/>
          <w:sz w:val="28"/>
          <w:szCs w:val="28"/>
        </w:rPr>
        <w:t>二</w:t>
      </w:r>
      <w:r w:rsidRPr="003C1FBE">
        <w:rPr>
          <w:rFonts w:asciiTheme="majorEastAsia" w:eastAsiaTheme="majorEastAsia" w:hAnsiTheme="majorEastAsia"/>
          <w:b/>
          <w:sz w:val="28"/>
          <w:szCs w:val="28"/>
        </w:rPr>
        <w:t>）</w:t>
      </w:r>
      <w:r w:rsidR="00FE25A7" w:rsidRPr="003C1FBE">
        <w:rPr>
          <w:rFonts w:asciiTheme="majorEastAsia" w:eastAsiaTheme="majorEastAsia" w:hAnsiTheme="majorEastAsia"/>
          <w:b/>
          <w:sz w:val="28"/>
          <w:szCs w:val="28"/>
        </w:rPr>
        <w:t>祁连山南路桥</w:t>
      </w:r>
    </w:p>
    <w:p w:rsidR="00F92AF8" w:rsidRPr="00D2395D" w:rsidRDefault="006741B6" w:rsidP="00D2395D">
      <w:pPr>
        <w:pStyle w:val="Body"/>
        <w:spacing w:line="360" w:lineRule="auto"/>
        <w:jc w:val="both"/>
        <w:rPr>
          <w:rFonts w:asciiTheme="majorEastAsia" w:eastAsiaTheme="majorEastAsia" w:hAnsiTheme="majorEastAsia" w:hint="default"/>
          <w:b/>
          <w:sz w:val="24"/>
        </w:rPr>
      </w:pPr>
      <w:r>
        <w:rPr>
          <w:rFonts w:asciiTheme="majorEastAsia" w:eastAsiaTheme="majorEastAsia" w:hAnsiTheme="majorEastAsia"/>
          <w:b/>
          <w:sz w:val="24"/>
        </w:rPr>
        <w:t>一、</w:t>
      </w:r>
      <w:r w:rsidR="00FE25A7" w:rsidRPr="00D2395D">
        <w:rPr>
          <w:rFonts w:asciiTheme="majorEastAsia" w:eastAsiaTheme="majorEastAsia" w:hAnsiTheme="majorEastAsia"/>
          <w:b/>
          <w:sz w:val="24"/>
        </w:rPr>
        <w:t>基地范围</w:t>
      </w:r>
    </w:p>
    <w:p w:rsidR="00F92AF8" w:rsidRPr="004A27A7" w:rsidRDefault="00FE25A7" w:rsidP="004A27A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4A27A7">
        <w:rPr>
          <w:rFonts w:ascii="微软雅黑" w:eastAsia="微软雅黑" w:hAnsi="微软雅黑"/>
        </w:rPr>
        <w:t>祁连山南路桥试点位于中环和外环之间，也是普陀区与长宁区的交接处。基地被密集小区包围，紧邻基地西侧的是工厂，东侧为创意园、工厂，人行道的界面完全封闭。行人较少。沿线往北是13号线祁连山南路站。基地研究范围长约290米，重点设计范围为南侧封闭空间直至苏州河畔，长约150米，宽约40米。</w:t>
      </w:r>
    </w:p>
    <w:p w:rsidR="00F92AF8" w:rsidRDefault="006741B6" w:rsidP="006741B6">
      <w:pPr>
        <w:pStyle w:val="Body"/>
        <w:spacing w:line="360" w:lineRule="auto"/>
        <w:jc w:val="center"/>
        <w:rPr>
          <w:rFonts w:ascii="PingFang SC Light" w:eastAsia="PingFang SC Light" w:hAnsi="PingFang SC Light" w:cs="PingFang SC Light" w:hint="default"/>
        </w:rPr>
      </w:pPr>
      <w:r>
        <w:rPr>
          <w:rFonts w:ascii="PingFang SC Light" w:eastAsia="PingFang SC Light" w:hAnsi="PingFang SC Light" w:cs="PingFang SC Light" w:hint="default"/>
          <w:noProof/>
          <w:lang w:val="en-US"/>
        </w:rPr>
        <w:drawing>
          <wp:inline distT="0" distB="0" distL="0" distR="0">
            <wp:extent cx="4625163" cy="2312582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祁连山南路桥区位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315" cy="232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F8" w:rsidRDefault="00FE25A7">
      <w:pPr>
        <w:pStyle w:val="Body"/>
        <w:spacing w:line="360" w:lineRule="auto"/>
        <w:jc w:val="center"/>
        <w:rPr>
          <w:rFonts w:ascii="PingFang SC Light" w:eastAsia="PingFang SC Light" w:hAnsi="PingFang SC Light" w:cs="PingFang SC Light" w:hint="default"/>
          <w:color w:val="919191"/>
        </w:rPr>
      </w:pPr>
      <w:r>
        <w:rPr>
          <w:rFonts w:eastAsia="PingFang SC Light"/>
          <w:color w:val="919191"/>
        </w:rPr>
        <w:t>周边主要公共交通线路</w:t>
      </w:r>
    </w:p>
    <w:p w:rsidR="006741B6" w:rsidRDefault="006741B6">
      <w:pPr>
        <w:pStyle w:val="Body"/>
        <w:spacing w:line="360" w:lineRule="auto"/>
        <w:jc w:val="center"/>
        <w:rPr>
          <w:rFonts w:eastAsia="PingFang SC Light" w:hint="default"/>
          <w:color w:val="919191"/>
        </w:rPr>
      </w:pPr>
      <w:r>
        <w:rPr>
          <w:rFonts w:eastAsia="PingFang SC Light"/>
          <w:noProof/>
          <w:color w:val="919191"/>
          <w:lang w:val="en-US"/>
        </w:rPr>
        <w:lastRenderedPageBreak/>
        <w:drawing>
          <wp:inline distT="0" distB="0" distL="0" distR="0">
            <wp:extent cx="6120130" cy="43268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祁连山南路桥基地平面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F8" w:rsidRDefault="00FE25A7">
      <w:pPr>
        <w:pStyle w:val="Body"/>
        <w:spacing w:line="360" w:lineRule="auto"/>
        <w:jc w:val="center"/>
        <w:rPr>
          <w:rFonts w:eastAsia="PingFang SC Light" w:hint="default"/>
          <w:color w:val="919191"/>
        </w:rPr>
      </w:pPr>
      <w:r>
        <w:rPr>
          <w:rFonts w:eastAsia="PingFang SC Light"/>
          <w:color w:val="919191"/>
        </w:rPr>
        <w:t>祁连山南路桥研究与设计范围</w:t>
      </w:r>
    </w:p>
    <w:p w:rsidR="006741B6" w:rsidRDefault="006741B6">
      <w:pPr>
        <w:pStyle w:val="Body"/>
        <w:spacing w:line="360" w:lineRule="auto"/>
        <w:jc w:val="center"/>
        <w:rPr>
          <w:rFonts w:ascii="PingFang SC Light" w:eastAsia="PingFang SC Light" w:hAnsi="PingFang SC Light" w:cs="PingFang SC Light" w:hint="default"/>
          <w:color w:val="919191"/>
        </w:rPr>
      </w:pPr>
    </w:p>
    <w:p w:rsidR="00F92AF8" w:rsidRPr="004A27A7" w:rsidRDefault="00FE25A7" w:rsidP="004A27A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4A27A7">
        <w:rPr>
          <w:rFonts w:ascii="微软雅黑" w:eastAsia="微软雅黑" w:hAnsi="微软雅黑"/>
        </w:rPr>
        <w:t>祁连山南路桥由结构、高度相同的两部分桥身组成，桥下空间净高约4米。</w:t>
      </w:r>
    </w:p>
    <w:p w:rsidR="00F92AF8" w:rsidRDefault="006741B6" w:rsidP="006741B6">
      <w:pPr>
        <w:pStyle w:val="Body"/>
        <w:spacing w:line="360" w:lineRule="auto"/>
        <w:jc w:val="center"/>
        <w:rPr>
          <w:rFonts w:ascii="PingFang SC Light" w:eastAsia="PingFang SC Light" w:hAnsi="PingFang SC Light" w:cs="PingFang SC Light" w:hint="default"/>
        </w:rPr>
      </w:pPr>
      <w:r>
        <w:rPr>
          <w:rFonts w:ascii="PingFang SC Light" w:eastAsia="PingFang SC Light" w:hAnsi="PingFang SC Light" w:cs="PingFang SC Light" w:hint="default"/>
          <w:noProof/>
          <w:lang w:val="en-US"/>
        </w:rPr>
        <w:drawing>
          <wp:inline distT="0" distB="0" distL="0" distR="0">
            <wp:extent cx="5385567" cy="1041991"/>
            <wp:effectExtent l="0" t="0" r="571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祁连山南路桥基地剖面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" t="24576" r="12122"/>
                    <a:stretch/>
                  </pic:blipFill>
                  <pic:spPr bwMode="auto">
                    <a:xfrm>
                      <a:off x="0" y="0"/>
                      <a:ext cx="5405156" cy="1045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AF8" w:rsidRDefault="00FE25A7">
      <w:pPr>
        <w:pStyle w:val="Body"/>
        <w:spacing w:line="360" w:lineRule="auto"/>
        <w:jc w:val="center"/>
        <w:rPr>
          <w:rFonts w:eastAsia="PingFang SC Light" w:hint="default"/>
          <w:color w:val="919191"/>
        </w:rPr>
      </w:pPr>
      <w:r>
        <w:rPr>
          <w:rFonts w:eastAsia="PingFang SC Light"/>
          <w:color w:val="919191"/>
        </w:rPr>
        <w:t>桥身典型剖面</w:t>
      </w:r>
    </w:p>
    <w:p w:rsidR="006741B6" w:rsidRDefault="006741B6">
      <w:pPr>
        <w:pStyle w:val="Body"/>
        <w:spacing w:line="360" w:lineRule="auto"/>
        <w:jc w:val="center"/>
        <w:rPr>
          <w:rFonts w:ascii="PingFang SC Light" w:eastAsia="PingFang SC Light" w:hAnsi="PingFang SC Light" w:cs="PingFang SC Light" w:hint="default"/>
          <w:color w:val="919191"/>
        </w:rPr>
      </w:pPr>
    </w:p>
    <w:p w:rsidR="00F92AF8" w:rsidRPr="003C1FBE" w:rsidRDefault="006741B6" w:rsidP="003C1FBE">
      <w:pPr>
        <w:pStyle w:val="Body"/>
        <w:spacing w:line="360" w:lineRule="auto"/>
        <w:jc w:val="both"/>
        <w:rPr>
          <w:rFonts w:asciiTheme="majorEastAsia" w:eastAsiaTheme="majorEastAsia" w:hAnsiTheme="majorEastAsia" w:hint="default"/>
          <w:b/>
          <w:sz w:val="24"/>
        </w:rPr>
      </w:pPr>
      <w:r>
        <w:rPr>
          <w:rFonts w:asciiTheme="majorEastAsia" w:eastAsiaTheme="majorEastAsia" w:hAnsiTheme="majorEastAsia"/>
          <w:b/>
          <w:sz w:val="24"/>
        </w:rPr>
        <w:t>二、</w:t>
      </w:r>
      <w:r w:rsidR="00FE25A7" w:rsidRPr="003C1FBE">
        <w:rPr>
          <w:rFonts w:asciiTheme="majorEastAsia" w:eastAsiaTheme="majorEastAsia" w:hAnsiTheme="majorEastAsia"/>
          <w:b/>
          <w:sz w:val="24"/>
        </w:rPr>
        <w:t>基地现状</w:t>
      </w:r>
    </w:p>
    <w:p w:rsidR="00F92AF8" w:rsidRDefault="00FE25A7" w:rsidP="004A27A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4A27A7">
        <w:rPr>
          <w:rFonts w:ascii="微软雅黑" w:eastAsia="微软雅黑" w:hAnsi="微软雅黑"/>
        </w:rPr>
        <w:t>视角1: 苏州河对岸拍摄的祁连山南路桥下空间，可以看见沿苏州河一侧完全封闭。</w:t>
      </w:r>
    </w:p>
    <w:p w:rsidR="006741B6" w:rsidRDefault="006741B6" w:rsidP="006741B6">
      <w:pPr>
        <w:pStyle w:val="Body"/>
        <w:spacing w:line="360" w:lineRule="auto"/>
        <w:jc w:val="center"/>
        <w:rPr>
          <w:rFonts w:ascii="微软雅黑" w:eastAsia="微软雅黑" w:hAnsi="微软雅黑" w:hint="default"/>
        </w:rPr>
      </w:pPr>
      <w:r>
        <w:rPr>
          <w:rFonts w:ascii="微软雅黑" w:eastAsia="微软雅黑" w:hAnsi="微软雅黑" w:hint="default"/>
          <w:noProof/>
          <w:lang w:val="en-US"/>
        </w:rPr>
        <w:lastRenderedPageBreak/>
        <w:drawing>
          <wp:inline distT="0" distB="0" distL="0" distR="0">
            <wp:extent cx="5411972" cy="3612286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苏州河界面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693" cy="361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1B6" w:rsidRPr="004A27A7" w:rsidRDefault="006741B6" w:rsidP="006741B6">
      <w:pPr>
        <w:pStyle w:val="Body"/>
        <w:spacing w:line="360" w:lineRule="auto"/>
        <w:jc w:val="center"/>
        <w:rPr>
          <w:rFonts w:ascii="微软雅黑" w:eastAsia="微软雅黑" w:hAnsi="微软雅黑" w:hint="default"/>
        </w:rPr>
      </w:pPr>
    </w:p>
    <w:p w:rsidR="00F92AF8" w:rsidRDefault="00FE25A7" w:rsidP="004A27A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4A27A7">
        <w:rPr>
          <w:rFonts w:ascii="微软雅黑" w:eastAsia="微软雅黑" w:hAnsi="微软雅黑"/>
        </w:rPr>
        <w:t>视角2&amp;3: 从桥上拍摄的桥身东侧和西侧。</w:t>
      </w:r>
    </w:p>
    <w:p w:rsidR="006741B6" w:rsidRPr="004A27A7" w:rsidRDefault="006741B6" w:rsidP="006741B6">
      <w:pPr>
        <w:pStyle w:val="Body"/>
        <w:spacing w:line="360" w:lineRule="auto"/>
        <w:jc w:val="center"/>
        <w:rPr>
          <w:rFonts w:ascii="微软雅黑" w:eastAsia="微软雅黑" w:hAnsi="微软雅黑" w:hint="default"/>
        </w:rPr>
      </w:pPr>
      <w:r>
        <w:rPr>
          <w:rFonts w:ascii="微软雅黑" w:eastAsia="微软雅黑" w:hAnsi="微软雅黑" w:hint="default"/>
          <w:noProof/>
          <w:lang w:val="en-US"/>
        </w:rPr>
        <w:lastRenderedPageBreak/>
        <w:drawing>
          <wp:inline distT="0" distB="0" distL="0" distR="0">
            <wp:extent cx="5380074" cy="359099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对岸西侧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780" cy="359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default"/>
          <w:noProof/>
          <w:lang w:val="en-US"/>
        </w:rPr>
        <w:drawing>
          <wp:inline distT="0" distB="0" distL="0" distR="0">
            <wp:extent cx="5389541" cy="3597315"/>
            <wp:effectExtent l="0" t="0" r="1905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对岸东侧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80" cy="360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1B6" w:rsidRDefault="006741B6" w:rsidP="004A27A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</w:p>
    <w:p w:rsidR="00F92AF8" w:rsidRDefault="00FE25A7" w:rsidP="004A27A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4A27A7">
        <w:rPr>
          <w:rFonts w:ascii="微软雅黑" w:eastAsia="微软雅黑" w:hAnsi="微软雅黑"/>
        </w:rPr>
        <w:t>视角4&amp;5: 祁连山南路东侧和西侧分别有供行人使用的楼梯，但是楼梯和人行道无人使用，目前主要用来堆放建筑垃圾和停车。</w:t>
      </w:r>
    </w:p>
    <w:p w:rsidR="006741B6" w:rsidRDefault="006741B6" w:rsidP="006741B6">
      <w:pPr>
        <w:pStyle w:val="Body"/>
        <w:spacing w:line="360" w:lineRule="auto"/>
        <w:jc w:val="center"/>
        <w:rPr>
          <w:rFonts w:ascii="微软雅黑" w:eastAsia="微软雅黑" w:hAnsi="微软雅黑" w:hint="default"/>
        </w:rPr>
      </w:pPr>
      <w:r>
        <w:rPr>
          <w:rFonts w:ascii="微软雅黑" w:eastAsia="微软雅黑" w:hAnsi="微软雅黑" w:hint="default"/>
          <w:noProof/>
          <w:lang w:val="en-US"/>
        </w:rPr>
        <w:lastRenderedPageBreak/>
        <w:drawing>
          <wp:inline distT="0" distB="0" distL="0" distR="0">
            <wp:extent cx="5411972" cy="3612286"/>
            <wp:effectExtent l="0" t="0" r="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楼梯西侧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693" cy="361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default"/>
          <w:noProof/>
          <w:lang w:val="en-US"/>
        </w:rPr>
        <w:drawing>
          <wp:inline distT="0" distB="0" distL="0" distR="0">
            <wp:extent cx="5411972" cy="3612286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楼梯东侧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693" cy="361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1B6" w:rsidRPr="004A27A7" w:rsidRDefault="006741B6" w:rsidP="006741B6">
      <w:pPr>
        <w:pStyle w:val="Body"/>
        <w:spacing w:line="360" w:lineRule="auto"/>
        <w:jc w:val="center"/>
        <w:rPr>
          <w:rFonts w:ascii="微软雅黑" w:eastAsia="微软雅黑" w:hAnsi="微软雅黑" w:hint="default"/>
        </w:rPr>
      </w:pPr>
    </w:p>
    <w:p w:rsidR="00F92AF8" w:rsidRDefault="00FE25A7" w:rsidP="004A27A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4A27A7">
        <w:rPr>
          <w:rFonts w:ascii="微软雅黑" w:eastAsia="微软雅黑" w:hAnsi="微软雅黑"/>
        </w:rPr>
        <w:t>视角6&amp;7: 祁连山南路桥下方的通道两侧空间完全封闭。</w:t>
      </w:r>
    </w:p>
    <w:p w:rsidR="006741B6" w:rsidRPr="004A27A7" w:rsidRDefault="006741B6" w:rsidP="006741B6">
      <w:pPr>
        <w:pStyle w:val="Body"/>
        <w:spacing w:line="360" w:lineRule="auto"/>
        <w:jc w:val="center"/>
        <w:rPr>
          <w:rFonts w:ascii="微软雅黑" w:eastAsia="微软雅黑" w:hAnsi="微软雅黑" w:hint="default"/>
        </w:rPr>
      </w:pPr>
      <w:r>
        <w:rPr>
          <w:rFonts w:ascii="微软雅黑" w:eastAsia="微软雅黑" w:hAnsi="微软雅黑" w:hint="default"/>
          <w:noProof/>
          <w:lang w:val="en-US"/>
        </w:rPr>
        <w:lastRenderedPageBreak/>
        <w:drawing>
          <wp:inline distT="0" distB="0" distL="0" distR="0">
            <wp:extent cx="5422605" cy="3619383"/>
            <wp:effectExtent l="0" t="0" r="6985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通道北侧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616" cy="362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default"/>
          <w:noProof/>
          <w:lang w:val="en-US"/>
        </w:rPr>
        <w:drawing>
          <wp:inline distT="0" distB="0" distL="0" distR="0">
            <wp:extent cx="5422605" cy="3619384"/>
            <wp:effectExtent l="0" t="0" r="6985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通道南侧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332" cy="362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1B6" w:rsidRDefault="006741B6" w:rsidP="004A27A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</w:p>
    <w:p w:rsidR="00F92AF8" w:rsidRPr="004A27A7" w:rsidRDefault="00FE25A7" w:rsidP="004A27A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4A27A7">
        <w:rPr>
          <w:rFonts w:ascii="微软雅黑" w:eastAsia="微软雅黑" w:hAnsi="微软雅黑"/>
        </w:rPr>
        <w:t>视角8&amp;9: 桥下空间沿道路一圈用围墙封闭，加上两侧地块</w:t>
      </w:r>
      <w:proofErr w:type="gramStart"/>
      <w:r w:rsidRPr="004A27A7">
        <w:rPr>
          <w:rFonts w:ascii="微软雅黑" w:eastAsia="微软雅黑" w:hAnsi="微软雅黑"/>
        </w:rPr>
        <w:t>的实墙边界</w:t>
      </w:r>
      <w:proofErr w:type="gramEnd"/>
      <w:r w:rsidRPr="004A27A7">
        <w:rPr>
          <w:rFonts w:ascii="微软雅黑" w:eastAsia="微软雅黑" w:hAnsi="微软雅黑"/>
        </w:rPr>
        <w:t>，使空间显得消极、压抑。</w:t>
      </w:r>
    </w:p>
    <w:p w:rsidR="00F92AF8" w:rsidRDefault="006741B6" w:rsidP="006741B6">
      <w:pPr>
        <w:pStyle w:val="Body"/>
        <w:spacing w:line="360" w:lineRule="auto"/>
        <w:jc w:val="center"/>
        <w:rPr>
          <w:rFonts w:ascii="PingFang SC Light" w:eastAsia="PingFang SC Light" w:hAnsi="PingFang SC Light" w:cs="PingFang SC Light" w:hint="default"/>
        </w:rPr>
      </w:pPr>
      <w:r>
        <w:rPr>
          <w:rFonts w:ascii="PingFang SC Light" w:eastAsia="PingFang SC Light" w:hAnsi="PingFang SC Light" w:cs="PingFang SC Light" w:hint="default"/>
          <w:noProof/>
          <w:lang w:val="en-US"/>
        </w:rPr>
        <w:lastRenderedPageBreak/>
        <w:drawing>
          <wp:inline distT="0" distB="0" distL="0" distR="0">
            <wp:extent cx="5390707" cy="3598093"/>
            <wp:effectExtent l="0" t="0" r="635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东侧道路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635" cy="360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ingFang SC Light" w:eastAsia="PingFang SC Light" w:hAnsi="PingFang SC Light" w:cs="PingFang SC Light" w:hint="default"/>
          <w:noProof/>
          <w:lang w:val="en-US"/>
        </w:rPr>
        <w:drawing>
          <wp:inline distT="0" distB="0" distL="0" distR="0">
            <wp:extent cx="5390707" cy="3598092"/>
            <wp:effectExtent l="0" t="0" r="635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西侧道路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637" cy="360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1B6" w:rsidRDefault="006741B6" w:rsidP="00D2395D">
      <w:pPr>
        <w:pStyle w:val="Body"/>
        <w:spacing w:line="360" w:lineRule="auto"/>
        <w:jc w:val="both"/>
        <w:rPr>
          <w:rFonts w:asciiTheme="majorEastAsia" w:eastAsiaTheme="majorEastAsia" w:hAnsiTheme="majorEastAsia" w:hint="default"/>
          <w:b/>
          <w:sz w:val="24"/>
        </w:rPr>
      </w:pPr>
    </w:p>
    <w:p w:rsidR="00F92AF8" w:rsidRPr="00D2395D" w:rsidRDefault="006741B6" w:rsidP="00D2395D">
      <w:pPr>
        <w:pStyle w:val="Body"/>
        <w:spacing w:line="360" w:lineRule="auto"/>
        <w:jc w:val="both"/>
        <w:rPr>
          <w:rFonts w:asciiTheme="majorEastAsia" w:eastAsiaTheme="majorEastAsia" w:hAnsiTheme="majorEastAsia" w:hint="default"/>
          <w:b/>
          <w:sz w:val="24"/>
        </w:rPr>
      </w:pPr>
      <w:r>
        <w:rPr>
          <w:rFonts w:asciiTheme="majorEastAsia" w:eastAsiaTheme="majorEastAsia" w:hAnsiTheme="majorEastAsia"/>
          <w:b/>
          <w:sz w:val="24"/>
        </w:rPr>
        <w:t>三、</w:t>
      </w:r>
      <w:r w:rsidR="00FE25A7" w:rsidRPr="00D2395D">
        <w:rPr>
          <w:rFonts w:asciiTheme="majorEastAsia" w:eastAsiaTheme="majorEastAsia" w:hAnsiTheme="majorEastAsia"/>
          <w:b/>
          <w:sz w:val="24"/>
        </w:rPr>
        <w:t>设计原则</w:t>
      </w:r>
    </w:p>
    <w:p w:rsidR="00F92AF8" w:rsidRPr="004A27A7" w:rsidRDefault="00FE25A7" w:rsidP="004A27A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4A27A7">
        <w:rPr>
          <w:rFonts w:ascii="微软雅黑" w:eastAsia="微软雅黑" w:hAnsi="微软雅黑"/>
        </w:rPr>
        <w:t>本次试点方案征集需把握以下几个设计原则：</w:t>
      </w:r>
    </w:p>
    <w:p w:rsidR="00F92AF8" w:rsidRPr="003C1FBE" w:rsidRDefault="006741B6" w:rsidP="004A27A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  <w:b/>
        </w:rPr>
      </w:pPr>
      <w:r>
        <w:rPr>
          <w:rFonts w:ascii="微软雅黑" w:eastAsia="微软雅黑" w:hAnsi="微软雅黑"/>
          <w:b/>
        </w:rPr>
        <w:t>1</w:t>
      </w:r>
      <w:r w:rsidR="00FE25A7" w:rsidRPr="003C1FBE">
        <w:rPr>
          <w:rFonts w:ascii="微软雅黑" w:eastAsia="微软雅黑" w:hAnsi="微软雅黑"/>
          <w:b/>
        </w:rPr>
        <w:t>、经济实用：</w:t>
      </w:r>
    </w:p>
    <w:p w:rsidR="00F92AF8" w:rsidRDefault="008247CE" w:rsidP="008247CE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8247CE">
        <w:rPr>
          <w:rFonts w:ascii="微软雅黑" w:eastAsia="微软雅黑" w:hAnsi="微软雅黑"/>
        </w:rPr>
        <w:lastRenderedPageBreak/>
        <w:t>征集方案要求操作性强、功能适宜，并对建设经费进行合理控制。如果要对道路红线进行调整，必须提供理由和合理策略；在不影响高架结构构件的情况下，可通过拆除、改建或加建既有构筑物的方式，适当增加必要的公益性便民服务设施，其他建筑不建议新建。</w:t>
      </w:r>
    </w:p>
    <w:p w:rsidR="00B325AA" w:rsidRPr="00B325AA" w:rsidRDefault="00B325AA" w:rsidP="008247CE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  <w:b/>
        </w:rPr>
      </w:pPr>
      <w:r w:rsidRPr="00B325AA">
        <w:rPr>
          <w:rFonts w:ascii="微软雅黑" w:eastAsia="微软雅黑" w:hAnsi="微软雅黑"/>
          <w:b/>
        </w:rPr>
        <w:t>2、安全便捷：</w:t>
      </w:r>
    </w:p>
    <w:p w:rsidR="00B325AA" w:rsidRPr="004A27A7" w:rsidRDefault="00B325AA" w:rsidP="00B325AA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B325AA">
        <w:rPr>
          <w:rFonts w:ascii="微软雅黑" w:eastAsia="微软雅黑" w:hAnsi="微软雅黑"/>
        </w:rPr>
        <w:t>桥下空间设计需特别注意安全合理，关注场所活动的安全性、对城市交通的影响、桥体结构的稳固性等方面；加强交通组织便捷顺畅，对慢行方式更为友好，引导系统清晰明了。</w:t>
      </w:r>
    </w:p>
    <w:p w:rsidR="00F92AF8" w:rsidRPr="003C1FBE" w:rsidRDefault="00B325AA" w:rsidP="004A27A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  <w:b/>
        </w:rPr>
      </w:pPr>
      <w:r>
        <w:rPr>
          <w:rFonts w:ascii="微软雅黑" w:eastAsia="微软雅黑" w:hAnsi="微软雅黑"/>
          <w:b/>
        </w:rPr>
        <w:t>3</w:t>
      </w:r>
      <w:r w:rsidR="00FE25A7" w:rsidRPr="003C1FBE">
        <w:rPr>
          <w:rFonts w:ascii="微软雅黑" w:eastAsia="微软雅黑" w:hAnsi="微软雅黑"/>
          <w:b/>
        </w:rPr>
        <w:t>、环境友好：</w:t>
      </w:r>
    </w:p>
    <w:p w:rsidR="00B325AA" w:rsidRPr="00B325AA" w:rsidRDefault="00B325AA" w:rsidP="00B325AA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B325AA">
        <w:rPr>
          <w:rFonts w:ascii="微软雅黑" w:eastAsia="微软雅黑" w:hAnsi="微软雅黑"/>
        </w:rPr>
        <w:t>征集方案中鼓励运用绿化、景观、照明、标识、铺装、城市家具等</w:t>
      </w:r>
      <w:proofErr w:type="gramStart"/>
      <w:r w:rsidRPr="00B325AA">
        <w:rPr>
          <w:rFonts w:ascii="微软雅黑" w:eastAsia="微软雅黑" w:hAnsi="微软雅黑"/>
        </w:rPr>
        <w:t>轻质化</w:t>
      </w:r>
      <w:proofErr w:type="gramEnd"/>
      <w:r w:rsidRPr="00B325AA">
        <w:rPr>
          <w:rFonts w:ascii="微软雅黑" w:eastAsia="微软雅黑" w:hAnsi="微软雅黑"/>
        </w:rPr>
        <w:t>的手段点亮“灰色空间”，带来更好的人居环境。</w:t>
      </w:r>
    </w:p>
    <w:p w:rsidR="00F92AF8" w:rsidRPr="003C1FBE" w:rsidRDefault="00B325AA" w:rsidP="00B325AA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  <w:b/>
        </w:rPr>
      </w:pPr>
      <w:r>
        <w:rPr>
          <w:rFonts w:ascii="微软雅黑" w:eastAsia="微软雅黑" w:hAnsi="微软雅黑"/>
          <w:b/>
        </w:rPr>
        <w:t>4</w:t>
      </w:r>
      <w:r w:rsidR="00FE25A7" w:rsidRPr="003C1FBE">
        <w:rPr>
          <w:rFonts w:ascii="微软雅黑" w:eastAsia="微软雅黑" w:hAnsi="微软雅黑"/>
          <w:b/>
        </w:rPr>
        <w:t>、激发活力：</w:t>
      </w:r>
    </w:p>
    <w:p w:rsidR="00F92AF8" w:rsidRPr="004A27A7" w:rsidRDefault="00B325AA" w:rsidP="00B325AA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B325AA">
        <w:rPr>
          <w:rFonts w:ascii="微软雅黑" w:eastAsia="微软雅黑" w:hAnsi="微软雅黑"/>
        </w:rPr>
        <w:t>征集方案期望通过优美的公共艺术设计、灵活的空间使用方式、趣味的活动设施设置等，有效激活桥下的公共空间。</w:t>
      </w:r>
    </w:p>
    <w:p w:rsidR="00F92AF8" w:rsidRDefault="00F92AF8">
      <w:pPr>
        <w:pStyle w:val="Default"/>
        <w:spacing w:line="360" w:lineRule="auto"/>
        <w:jc w:val="both"/>
        <w:rPr>
          <w:rFonts w:ascii="PingFang SC Light" w:eastAsia="PingFang SC Light" w:hAnsi="PingFang SC Light" w:cs="PingFang SC Light" w:hint="default"/>
          <w:shd w:val="clear" w:color="auto" w:fill="FFFFFF"/>
        </w:rPr>
      </w:pPr>
    </w:p>
    <w:p w:rsidR="00F92AF8" w:rsidRPr="00D2395D" w:rsidRDefault="006741B6" w:rsidP="00D2395D">
      <w:pPr>
        <w:pStyle w:val="Body"/>
        <w:spacing w:line="360" w:lineRule="auto"/>
        <w:jc w:val="both"/>
        <w:rPr>
          <w:rFonts w:asciiTheme="majorEastAsia" w:eastAsiaTheme="majorEastAsia" w:hAnsiTheme="majorEastAsia" w:hint="default"/>
          <w:b/>
          <w:sz w:val="24"/>
        </w:rPr>
      </w:pPr>
      <w:r>
        <w:rPr>
          <w:rFonts w:asciiTheme="majorEastAsia" w:eastAsiaTheme="majorEastAsia" w:hAnsiTheme="majorEastAsia"/>
          <w:b/>
          <w:sz w:val="24"/>
        </w:rPr>
        <w:t>四、</w:t>
      </w:r>
      <w:r w:rsidR="00FE25A7" w:rsidRPr="00D2395D">
        <w:rPr>
          <w:rFonts w:asciiTheme="majorEastAsia" w:eastAsiaTheme="majorEastAsia" w:hAnsiTheme="majorEastAsia"/>
          <w:b/>
          <w:sz w:val="24"/>
        </w:rPr>
        <w:t>设计内容</w:t>
      </w:r>
    </w:p>
    <w:p w:rsidR="00F92AF8" w:rsidRPr="004A27A7" w:rsidRDefault="00FE25A7" w:rsidP="004A27A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4A27A7">
        <w:rPr>
          <w:rFonts w:ascii="微软雅黑" w:eastAsia="微软雅黑" w:hAnsi="微软雅黑"/>
        </w:rPr>
        <w:t>本次试点包含两个点位，可以从中选择一个桥下空间，也可以两个都选进行设计。这两个试点都包含下述设计任务：</w:t>
      </w:r>
    </w:p>
    <w:p w:rsidR="00F92AF8" w:rsidRPr="003C1FBE" w:rsidRDefault="006741B6" w:rsidP="004A27A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  <w:b/>
        </w:rPr>
      </w:pPr>
      <w:r>
        <w:rPr>
          <w:rFonts w:ascii="微软雅黑" w:eastAsia="微软雅黑" w:hAnsi="微软雅黑"/>
          <w:b/>
        </w:rPr>
        <w:t>1</w:t>
      </w:r>
      <w:r w:rsidR="00FE25A7" w:rsidRPr="003C1FBE">
        <w:rPr>
          <w:rFonts w:ascii="微软雅黑" w:eastAsia="微软雅黑" w:hAnsi="微软雅黑"/>
          <w:b/>
        </w:rPr>
        <w:t>、整体研究范围任务</w:t>
      </w:r>
    </w:p>
    <w:p w:rsidR="00F92AF8" w:rsidRPr="004A27A7" w:rsidRDefault="00FE25A7" w:rsidP="004A27A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4A27A7">
        <w:rPr>
          <w:rFonts w:ascii="微软雅黑" w:eastAsia="微软雅黑" w:hAnsi="微软雅黑"/>
        </w:rPr>
        <w:t>古北路桥的整体研究范围始于苏州河畔，直到引桥结束处，约270米长。</w:t>
      </w:r>
    </w:p>
    <w:p w:rsidR="00F92AF8" w:rsidRPr="004A27A7" w:rsidRDefault="00FE25A7" w:rsidP="004A27A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4A27A7">
        <w:rPr>
          <w:rFonts w:ascii="微软雅黑" w:eastAsia="微软雅黑" w:hAnsi="微软雅黑"/>
        </w:rPr>
        <w:t>祁连山南路桥的整体研究范围始于苏州河畔，直到引桥结束处，约290米长。</w:t>
      </w:r>
    </w:p>
    <w:p w:rsidR="00F92AF8" w:rsidRPr="004A27A7" w:rsidRDefault="00FE25A7" w:rsidP="004A27A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4A27A7">
        <w:rPr>
          <w:rFonts w:ascii="微软雅黑" w:eastAsia="微软雅黑" w:hAnsi="微软雅黑"/>
        </w:rPr>
        <w:t>设计时请充分考虑两座桥周边地块将来将要开展的建设，包括苏州河贯通、用地调整等。以此为前提，结合试点周边业态、人群、空间特色等，对该范围内的高架下空间的远期发展提出指导性建议，为建设部门拓展思路、有序推进高架下空间的持续更新利用，将高架下空间作为弥合不同地块功能、服务不同使用人群的有效手段。</w:t>
      </w:r>
    </w:p>
    <w:p w:rsidR="00F92AF8" w:rsidRPr="004A27A7" w:rsidRDefault="005F0082" w:rsidP="004A27A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>
        <w:rPr>
          <w:rFonts w:ascii="微软雅黑" w:eastAsia="微软雅黑" w:hAnsi="微软雅黑"/>
        </w:rPr>
        <w:t>研究</w:t>
      </w:r>
      <w:r w:rsidR="00FE25A7" w:rsidRPr="004A27A7">
        <w:rPr>
          <w:rFonts w:ascii="微软雅黑" w:eastAsia="微软雅黑" w:hAnsi="微软雅黑"/>
        </w:rPr>
        <w:t>内容包括但不限于全线功能布局、空间使用方式、与周边环境衔接关系、绿化布局、交通流线组织、配套服务设施布局等。</w:t>
      </w:r>
    </w:p>
    <w:p w:rsidR="00F92AF8" w:rsidRPr="004A27A7" w:rsidRDefault="00F92AF8" w:rsidP="004A27A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</w:p>
    <w:p w:rsidR="00F92AF8" w:rsidRPr="003C1FBE" w:rsidRDefault="006741B6" w:rsidP="004A27A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  <w:b/>
        </w:rPr>
      </w:pPr>
      <w:r>
        <w:rPr>
          <w:rFonts w:ascii="微软雅黑" w:eastAsia="微软雅黑" w:hAnsi="微软雅黑"/>
          <w:b/>
        </w:rPr>
        <w:lastRenderedPageBreak/>
        <w:t>2</w:t>
      </w:r>
      <w:r w:rsidR="00FE25A7" w:rsidRPr="003C1FBE">
        <w:rPr>
          <w:rFonts w:ascii="微软雅黑" w:eastAsia="微软雅黑" w:hAnsi="微软雅黑"/>
          <w:b/>
        </w:rPr>
        <w:t>、重点设计范围任务</w:t>
      </w:r>
    </w:p>
    <w:p w:rsidR="00F92AF8" w:rsidRPr="004A27A7" w:rsidRDefault="00FE25A7" w:rsidP="004A27A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4A27A7">
        <w:rPr>
          <w:rFonts w:ascii="微软雅黑" w:eastAsia="微软雅黑" w:hAnsi="微软雅黑"/>
        </w:rPr>
        <w:t>古北路桥下空间重点设计范围长约70米，宽约70米。</w:t>
      </w:r>
    </w:p>
    <w:p w:rsidR="00F92AF8" w:rsidRPr="004A27A7" w:rsidRDefault="00FE25A7" w:rsidP="004A27A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4A27A7">
        <w:rPr>
          <w:rFonts w:ascii="微软雅黑" w:eastAsia="微软雅黑" w:hAnsi="微软雅黑"/>
        </w:rPr>
        <w:t>祁连山南路桥</w:t>
      </w:r>
      <w:proofErr w:type="gramStart"/>
      <w:r w:rsidRPr="004A27A7">
        <w:rPr>
          <w:rFonts w:ascii="微软雅黑" w:eastAsia="微软雅黑" w:hAnsi="微软雅黑"/>
        </w:rPr>
        <w:t>下空间</w:t>
      </w:r>
      <w:proofErr w:type="gramEnd"/>
      <w:r w:rsidRPr="004A27A7">
        <w:rPr>
          <w:rFonts w:ascii="微软雅黑" w:eastAsia="微软雅黑" w:hAnsi="微软雅黑"/>
        </w:rPr>
        <w:t>重点设计范围长约150米，宽约40米。</w:t>
      </w:r>
    </w:p>
    <w:p w:rsidR="00F92AF8" w:rsidRPr="004A27A7" w:rsidRDefault="00FE25A7" w:rsidP="004A27A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4A27A7">
        <w:rPr>
          <w:rFonts w:ascii="微软雅黑" w:eastAsia="微软雅黑" w:hAnsi="微软雅黑"/>
        </w:rPr>
        <w:t>重点设计方案需与整体研究思路一致，在此基础上结合范围内现有高架下空间及场地、现有的设备用房、景观绿化等条件，提出创新性与操作性并重的改造方案，旨在指导近期建设实施。</w:t>
      </w:r>
    </w:p>
    <w:p w:rsidR="00F92AF8" w:rsidRPr="004A27A7" w:rsidRDefault="006741B6" w:rsidP="004A27A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6741B6">
        <w:rPr>
          <w:rFonts w:ascii="微软雅黑" w:eastAsia="微软雅黑" w:hAnsi="微软雅黑"/>
          <w:b/>
        </w:rPr>
        <w:t>（1）</w:t>
      </w:r>
      <w:r w:rsidR="00FE25A7" w:rsidRPr="006741B6">
        <w:rPr>
          <w:rFonts w:ascii="微软雅黑" w:eastAsia="微软雅黑" w:hAnsi="微软雅黑"/>
          <w:b/>
        </w:rPr>
        <w:t>交通组织设计：</w:t>
      </w:r>
      <w:r w:rsidR="00FE25A7" w:rsidRPr="004A27A7">
        <w:rPr>
          <w:rFonts w:ascii="微软雅黑" w:eastAsia="微软雅黑" w:hAnsi="微软雅黑"/>
        </w:rPr>
        <w:t>重新思考桥下空间的通道及使用方式，合理组织人行、非机动车、机动车流线；优化周边非机动车的停放方式。</w:t>
      </w:r>
    </w:p>
    <w:p w:rsidR="00F92AF8" w:rsidRDefault="006741B6" w:rsidP="004A27A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6741B6">
        <w:rPr>
          <w:rFonts w:ascii="微软雅黑" w:eastAsia="微软雅黑" w:hAnsi="微软雅黑"/>
          <w:b/>
        </w:rPr>
        <w:t>（2）</w:t>
      </w:r>
      <w:r w:rsidR="00FE25A7" w:rsidRPr="006741B6">
        <w:rPr>
          <w:rFonts w:ascii="微软雅黑" w:eastAsia="微软雅黑" w:hAnsi="微软雅黑"/>
          <w:b/>
        </w:rPr>
        <w:t>绿化景观设计：</w:t>
      </w:r>
      <w:r w:rsidR="00FE25A7" w:rsidRPr="004A27A7">
        <w:rPr>
          <w:rFonts w:ascii="微软雅黑" w:eastAsia="微软雅黑" w:hAnsi="微软雅黑"/>
        </w:rPr>
        <w:t>体现生态环境友好的绿化种植设计，体现空间特色、地域文化特色的景观设计，如铺地、灯光照明、街道家具或其他公共环境艺术。</w:t>
      </w:r>
    </w:p>
    <w:p w:rsidR="008E6154" w:rsidRPr="008E6154" w:rsidRDefault="008E6154" w:rsidP="008E6154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  <w:b/>
        </w:rPr>
      </w:pPr>
      <w:r w:rsidRPr="008E6154">
        <w:rPr>
          <w:rFonts w:ascii="微软雅黑" w:eastAsia="微软雅黑" w:hAnsi="微软雅黑"/>
          <w:b/>
          <w:bCs/>
        </w:rPr>
        <w:t>（3）基础设施服务设计：</w:t>
      </w:r>
      <w:r w:rsidRPr="008E6154">
        <w:rPr>
          <w:rFonts w:ascii="微软雅黑" w:eastAsia="微软雅黑" w:hAnsi="微软雅黑"/>
        </w:rPr>
        <w:t>为周边人群便民服务等配套设施，需考虑不同时段、不同人群使用需求的差异与同质。</w:t>
      </w:r>
    </w:p>
    <w:p w:rsidR="003C1FBE" w:rsidRPr="004A27A7" w:rsidRDefault="003C1FBE" w:rsidP="004A27A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</w:p>
    <w:p w:rsidR="00F92AF8" w:rsidRPr="00D2395D" w:rsidRDefault="006741B6" w:rsidP="00D2395D">
      <w:pPr>
        <w:pStyle w:val="Body"/>
        <w:spacing w:line="360" w:lineRule="auto"/>
        <w:jc w:val="both"/>
        <w:rPr>
          <w:rFonts w:asciiTheme="majorEastAsia" w:eastAsiaTheme="majorEastAsia" w:hAnsiTheme="majorEastAsia" w:hint="default"/>
          <w:b/>
          <w:sz w:val="24"/>
        </w:rPr>
      </w:pPr>
      <w:r>
        <w:rPr>
          <w:rFonts w:asciiTheme="majorEastAsia" w:eastAsiaTheme="majorEastAsia" w:hAnsiTheme="majorEastAsia"/>
          <w:b/>
          <w:sz w:val="24"/>
        </w:rPr>
        <w:t>五、</w:t>
      </w:r>
      <w:r w:rsidR="00FE25A7" w:rsidRPr="00D2395D">
        <w:rPr>
          <w:rFonts w:asciiTheme="majorEastAsia" w:eastAsiaTheme="majorEastAsia" w:hAnsiTheme="majorEastAsia"/>
          <w:b/>
          <w:sz w:val="24"/>
        </w:rPr>
        <w:t>提交要求</w:t>
      </w:r>
    </w:p>
    <w:p w:rsidR="00F92AF8" w:rsidRPr="00FA06BA" w:rsidRDefault="006741B6" w:rsidP="004A27A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  <w:b/>
        </w:rPr>
      </w:pPr>
      <w:r>
        <w:rPr>
          <w:rFonts w:ascii="微软雅黑" w:eastAsia="微软雅黑" w:hAnsi="微软雅黑"/>
          <w:b/>
        </w:rPr>
        <w:t>1</w:t>
      </w:r>
      <w:r w:rsidR="00FE25A7" w:rsidRPr="00FA06BA">
        <w:rPr>
          <w:rFonts w:ascii="微软雅黑" w:eastAsia="微软雅黑" w:hAnsi="微软雅黑"/>
          <w:b/>
        </w:rPr>
        <w:t>、图纸要求：</w:t>
      </w:r>
    </w:p>
    <w:p w:rsidR="00FA06BA" w:rsidRPr="0017406A" w:rsidRDefault="00FA06BA" w:rsidP="00FA06BA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2-3张横版A1图纸（尺寸594mm</w:t>
      </w:r>
      <w:r w:rsidRPr="0017406A">
        <w:rPr>
          <w:rFonts w:ascii="微软雅黑" w:eastAsia="微软雅黑" w:hAnsi="微软雅黑" w:hint="default"/>
        </w:rPr>
        <w:t>×</w:t>
      </w:r>
      <w:r w:rsidRPr="0017406A">
        <w:rPr>
          <w:rFonts w:ascii="微软雅黑" w:eastAsia="微软雅黑" w:hAnsi="微软雅黑"/>
        </w:rPr>
        <w:t>841mm，电子文件jpg或pdf格式，精度300dpi），研究范围和重点设计范围至少各占一张。</w:t>
      </w:r>
    </w:p>
    <w:p w:rsidR="00FA06BA" w:rsidRPr="0017406A" w:rsidRDefault="00FA06BA" w:rsidP="00FA06BA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版面内容包括但</w:t>
      </w:r>
      <w:r w:rsidRPr="0017406A">
        <w:rPr>
          <w:rFonts w:ascii="Gulim" w:eastAsia="Gulim" w:hAnsi="Gulim" w:cs="Gulim"/>
        </w:rPr>
        <w:t>不</w:t>
      </w:r>
      <w:r w:rsidRPr="0017406A">
        <w:rPr>
          <w:rFonts w:ascii="微软雅黑" w:eastAsia="微软雅黑" w:hAnsi="微软雅黑" w:cs="微软雅黑"/>
        </w:rPr>
        <w:t>限于各类分析图、平面图、立面图、剖面图、轴测图、效果图等，辅以文字说明。可自选体现重点设计范围内的重要节点做放大平面，比例为</w:t>
      </w:r>
      <w:r w:rsidRPr="0017406A">
        <w:rPr>
          <w:rFonts w:ascii="微软雅黑" w:eastAsia="微软雅黑" w:hAnsi="微软雅黑"/>
        </w:rPr>
        <w:t>1:50；其他设计图纸比例不限，要求能清晰、完整地表达设计意图为原则，由设计师和艺术家自行确定。</w:t>
      </w:r>
    </w:p>
    <w:p w:rsidR="00FA06BA" w:rsidRPr="0017406A" w:rsidRDefault="00FA06BA" w:rsidP="00FA06BA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其他文字、汇报、演示等文件可作为附件提供。</w:t>
      </w:r>
    </w:p>
    <w:p w:rsidR="00F92AF8" w:rsidRPr="004A27A7" w:rsidRDefault="00F92AF8" w:rsidP="004A27A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</w:p>
    <w:p w:rsidR="00F92AF8" w:rsidRPr="00FA06BA" w:rsidRDefault="006741B6" w:rsidP="004A27A7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  <w:b/>
        </w:rPr>
      </w:pPr>
      <w:r>
        <w:rPr>
          <w:rFonts w:ascii="微软雅黑" w:eastAsia="微软雅黑" w:hAnsi="微软雅黑"/>
          <w:b/>
        </w:rPr>
        <w:t>2</w:t>
      </w:r>
      <w:r w:rsidR="00FE25A7" w:rsidRPr="00FA06BA">
        <w:rPr>
          <w:rFonts w:ascii="微软雅黑" w:eastAsia="微软雅黑" w:hAnsi="微软雅黑"/>
          <w:b/>
        </w:rPr>
        <w:t>、文字说明要求：</w:t>
      </w:r>
    </w:p>
    <w:p w:rsidR="00FA06BA" w:rsidRPr="0017406A" w:rsidRDefault="00FA06BA" w:rsidP="00FA06BA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说明宜图文并茂，包含项目建设造价预算，采用中文，度量单位采用国际通用的公制单位。</w:t>
      </w:r>
    </w:p>
    <w:p w:rsidR="00FA06BA" w:rsidRPr="0017406A" w:rsidRDefault="00FA06BA" w:rsidP="00FA06BA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*</w:t>
      </w:r>
      <w:r w:rsidR="00103F75" w:rsidRPr="00103F75">
        <w:rPr>
          <w:rFonts w:ascii="微软雅黑" w:eastAsia="微软雅黑" w:hAnsi="微软雅黑"/>
        </w:rPr>
        <w:t>方案内容需包含两座桥的设计内容，且均有任务</w:t>
      </w:r>
      <w:proofErr w:type="gramStart"/>
      <w:r w:rsidR="00103F75" w:rsidRPr="00103F75">
        <w:rPr>
          <w:rFonts w:ascii="微软雅黑" w:eastAsia="微软雅黑" w:hAnsi="微软雅黑"/>
        </w:rPr>
        <w:t>一</w:t>
      </w:r>
      <w:proofErr w:type="gramEnd"/>
      <w:r w:rsidR="00103F75" w:rsidRPr="00103F75">
        <w:rPr>
          <w:rFonts w:ascii="微软雅黑" w:eastAsia="微软雅黑" w:hAnsi="微软雅黑"/>
        </w:rPr>
        <w:t>“整体研究”与任务二“重点设计”，否则视为无效。</w:t>
      </w:r>
      <w:bookmarkStart w:id="0" w:name="_GoBack"/>
      <w:bookmarkEnd w:id="0"/>
    </w:p>
    <w:p w:rsidR="00FA06BA" w:rsidRPr="0017406A" w:rsidRDefault="00FA06BA" w:rsidP="00FA06BA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*方案评审将根据提交作品情况，确定具体方式。</w:t>
      </w:r>
    </w:p>
    <w:p w:rsidR="00F92AF8" w:rsidRDefault="00F92AF8">
      <w:pPr>
        <w:pStyle w:val="Body"/>
        <w:spacing w:line="360" w:lineRule="auto"/>
        <w:rPr>
          <w:rFonts w:ascii="PingFang SC Medium" w:eastAsia="PingFang SC Medium" w:hAnsi="PingFang SC Medium" w:cs="PingFang SC Medium" w:hint="default"/>
        </w:rPr>
      </w:pPr>
    </w:p>
    <w:p w:rsidR="00F92AF8" w:rsidRPr="00D2395D" w:rsidRDefault="006741B6" w:rsidP="00D2395D">
      <w:pPr>
        <w:pStyle w:val="Body"/>
        <w:spacing w:line="360" w:lineRule="auto"/>
        <w:jc w:val="both"/>
        <w:rPr>
          <w:rFonts w:asciiTheme="majorEastAsia" w:eastAsiaTheme="majorEastAsia" w:hAnsiTheme="majorEastAsia" w:hint="default"/>
          <w:b/>
          <w:sz w:val="24"/>
        </w:rPr>
      </w:pPr>
      <w:r>
        <w:rPr>
          <w:rFonts w:asciiTheme="majorEastAsia" w:eastAsiaTheme="majorEastAsia" w:hAnsiTheme="majorEastAsia"/>
          <w:b/>
          <w:sz w:val="24"/>
        </w:rPr>
        <w:t>六、</w:t>
      </w:r>
      <w:r w:rsidR="00FE25A7" w:rsidRPr="00D2395D">
        <w:rPr>
          <w:rFonts w:asciiTheme="majorEastAsia" w:eastAsiaTheme="majorEastAsia" w:hAnsiTheme="majorEastAsia"/>
          <w:b/>
          <w:sz w:val="24"/>
        </w:rPr>
        <w:t>报名及整体工作安排</w:t>
      </w:r>
    </w:p>
    <w:p w:rsidR="00496296" w:rsidRPr="001F6535" w:rsidRDefault="00496296" w:rsidP="00496296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  <w:b/>
        </w:rPr>
      </w:pPr>
      <w:r w:rsidRPr="001F6535">
        <w:rPr>
          <w:rFonts w:ascii="微软雅黑" w:eastAsia="微软雅黑" w:hAnsi="微软雅黑"/>
          <w:b/>
        </w:rPr>
        <w:t>报名截止时间：</w:t>
      </w:r>
      <w:r w:rsidRPr="007F524A">
        <w:rPr>
          <w:rFonts w:ascii="微软雅黑" w:eastAsia="微软雅黑" w:hAnsi="微软雅黑"/>
          <w:b/>
          <w:highlight w:val="yellow"/>
        </w:rPr>
        <w:t>6月30日 17:00</w:t>
      </w:r>
    </w:p>
    <w:p w:rsidR="00496296" w:rsidRPr="0017406A" w:rsidRDefault="00496296" w:rsidP="00496296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F6535">
        <w:rPr>
          <w:rFonts w:ascii="微软雅黑" w:eastAsia="微软雅黑" w:hAnsi="微软雅黑"/>
          <w:b/>
        </w:rPr>
        <w:t>报名方式：</w:t>
      </w:r>
      <w:r w:rsidRPr="0017406A">
        <w:rPr>
          <w:rFonts w:ascii="微软雅黑" w:eastAsia="微软雅黑" w:hAnsi="微软雅黑"/>
        </w:rPr>
        <w:t>编辑信息</w:t>
      </w:r>
      <w:r w:rsidRPr="007F524A">
        <w:rPr>
          <w:rFonts w:ascii="微软雅黑" w:eastAsia="微软雅黑" w:hAnsi="微软雅黑" w:hint="default"/>
          <w:b/>
          <w:highlight w:val="yellow"/>
        </w:rPr>
        <w:t>“</w:t>
      </w:r>
      <w:r w:rsidRPr="007F524A">
        <w:rPr>
          <w:rFonts w:ascii="微软雅黑" w:eastAsia="微软雅黑" w:hAnsi="微软雅黑"/>
          <w:b/>
          <w:highlight w:val="yellow"/>
        </w:rPr>
        <w:t>姓名+职业+单位+电话+邮箱+所选试点</w:t>
      </w:r>
      <w:r w:rsidRPr="007F524A">
        <w:rPr>
          <w:rFonts w:ascii="微软雅黑" w:eastAsia="微软雅黑" w:hAnsi="微软雅黑" w:hint="default"/>
          <w:b/>
          <w:highlight w:val="yellow"/>
        </w:rPr>
        <w:t>”</w:t>
      </w:r>
      <w:r w:rsidRPr="0017406A">
        <w:rPr>
          <w:rFonts w:ascii="微软雅黑" w:eastAsia="微软雅黑" w:hAnsi="微软雅黑"/>
        </w:rPr>
        <w:t>发送至邮箱：</w:t>
      </w:r>
      <w:hyperlink r:id="rId30" w:history="1">
        <w:r w:rsidRPr="007F524A">
          <w:rPr>
            <w:rFonts w:ascii="微软雅黑" w:eastAsia="微软雅黑" w:hAnsi="微软雅黑"/>
            <w:b/>
            <w:highlight w:val="yellow"/>
          </w:rPr>
          <w:t>walking_sh@sdpcus.com</w:t>
        </w:r>
      </w:hyperlink>
    </w:p>
    <w:p w:rsidR="00496296" w:rsidRPr="0017406A" w:rsidRDefault="00496296" w:rsidP="00496296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7月5日前，设计说明会及现场踏勘（邮件</w:t>
      </w:r>
      <w:r>
        <w:rPr>
          <w:rFonts w:ascii="微软雅黑" w:eastAsia="微软雅黑" w:hAnsi="微软雅黑"/>
        </w:rPr>
        <w:t>提前</w:t>
      </w:r>
      <w:r w:rsidRPr="0017406A">
        <w:rPr>
          <w:rFonts w:ascii="微软雅黑" w:eastAsia="微软雅黑" w:hAnsi="微软雅黑"/>
        </w:rPr>
        <w:t>通知</w:t>
      </w:r>
      <w:r>
        <w:rPr>
          <w:rFonts w:ascii="微软雅黑" w:eastAsia="微软雅黑" w:hAnsi="微软雅黑"/>
        </w:rPr>
        <w:t>具体安排</w:t>
      </w:r>
      <w:r w:rsidRPr="0017406A">
        <w:rPr>
          <w:rFonts w:ascii="微软雅黑" w:eastAsia="微软雅黑" w:hAnsi="微软雅黑"/>
        </w:rPr>
        <w:t>）</w:t>
      </w:r>
    </w:p>
    <w:p w:rsidR="00496296" w:rsidRDefault="00496296" w:rsidP="00496296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  <w:b/>
        </w:rPr>
      </w:pPr>
      <w:r w:rsidRPr="001F6535">
        <w:rPr>
          <w:rFonts w:ascii="微软雅黑" w:eastAsia="微软雅黑" w:hAnsi="微软雅黑"/>
          <w:b/>
        </w:rPr>
        <w:t>提交方案成果截止时间：</w:t>
      </w:r>
      <w:r w:rsidRPr="007F524A">
        <w:rPr>
          <w:rFonts w:ascii="微软雅黑" w:eastAsia="微软雅黑" w:hAnsi="微软雅黑"/>
          <w:b/>
          <w:highlight w:val="yellow"/>
        </w:rPr>
        <w:t>8月5日17:00</w:t>
      </w:r>
      <w:r w:rsidRPr="001F6535">
        <w:rPr>
          <w:rFonts w:ascii="微软雅黑" w:eastAsia="微软雅黑" w:hAnsi="微软雅黑"/>
          <w:b/>
        </w:rPr>
        <w:t xml:space="preserve">   </w:t>
      </w:r>
      <w:r w:rsidRPr="001F6535">
        <w:rPr>
          <w:rFonts w:ascii="微软雅黑" w:eastAsia="微软雅黑" w:hAnsi="微软雅黑"/>
        </w:rPr>
        <w:t>成果发送至邮箱</w:t>
      </w:r>
      <w:r>
        <w:rPr>
          <w:rFonts w:ascii="微软雅黑" w:eastAsia="微软雅黑" w:hAnsi="微软雅黑"/>
        </w:rPr>
        <w:t>：</w:t>
      </w:r>
      <w:hyperlink r:id="rId31" w:history="1">
        <w:r w:rsidRPr="007F524A">
          <w:rPr>
            <w:b/>
            <w:highlight w:val="yellow"/>
          </w:rPr>
          <w:t>walking_sh@sdpcus.com</w:t>
        </w:r>
      </w:hyperlink>
    </w:p>
    <w:p w:rsidR="00496296" w:rsidRPr="0017406A" w:rsidRDefault="00496296" w:rsidP="00496296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8月中旬组织方案专家评审会</w:t>
      </w:r>
    </w:p>
    <w:p w:rsidR="00496296" w:rsidRDefault="00496296" w:rsidP="00496296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8月底，完成颁发奖金及奖状</w:t>
      </w:r>
    </w:p>
    <w:p w:rsidR="00496296" w:rsidRPr="0017406A" w:rsidRDefault="00496296" w:rsidP="00496296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</w:p>
    <w:p w:rsidR="00496296" w:rsidRPr="0017406A" w:rsidRDefault="00496296" w:rsidP="00496296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*设计师可根据自身情况，选择一个或多个试点报名均可。</w:t>
      </w:r>
    </w:p>
    <w:p w:rsidR="00496296" w:rsidRPr="0017406A" w:rsidRDefault="00496296" w:rsidP="00496296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*报名后主办方将于</w:t>
      </w:r>
      <w:r>
        <w:rPr>
          <w:rFonts w:ascii="微软雅黑" w:eastAsia="微软雅黑" w:hAnsi="微软雅黑"/>
        </w:rPr>
        <w:t>1-</w:t>
      </w:r>
      <w:r w:rsidRPr="0017406A">
        <w:rPr>
          <w:rFonts w:ascii="微软雅黑" w:eastAsia="微软雅黑" w:hAnsi="微软雅黑"/>
        </w:rPr>
        <w:t>2个工作日内回复邮件确认报名成功</w:t>
      </w:r>
      <w:r>
        <w:rPr>
          <w:rFonts w:ascii="微软雅黑" w:eastAsia="微软雅黑" w:hAnsi="微软雅黑"/>
        </w:rPr>
        <w:t>，通知</w:t>
      </w:r>
      <w:r w:rsidRPr="007F524A">
        <w:rPr>
          <w:rFonts w:ascii="微软雅黑" w:eastAsia="微软雅黑" w:hAnsi="微软雅黑"/>
          <w:b/>
          <w:highlight w:val="yellow"/>
        </w:rPr>
        <w:t>报名序号</w:t>
      </w:r>
      <w:r w:rsidRPr="0017406A">
        <w:rPr>
          <w:rFonts w:ascii="微软雅黑" w:eastAsia="微软雅黑" w:hAnsi="微软雅黑"/>
        </w:rPr>
        <w:t>，并在7月5日之前通过邮件向报名者发放设计资料包，通知后续活动，敬请关注。</w:t>
      </w:r>
    </w:p>
    <w:p w:rsidR="00496296" w:rsidRPr="0017406A" w:rsidRDefault="00496296" w:rsidP="00496296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*设计资料</w:t>
      </w:r>
      <w:proofErr w:type="gramStart"/>
      <w:r w:rsidRPr="0017406A">
        <w:rPr>
          <w:rFonts w:ascii="微软雅黑" w:eastAsia="微软雅黑" w:hAnsi="微软雅黑"/>
        </w:rPr>
        <w:t>包内容</w:t>
      </w:r>
      <w:proofErr w:type="gramEnd"/>
      <w:r w:rsidRPr="0017406A">
        <w:rPr>
          <w:rFonts w:ascii="微软雅黑" w:eastAsia="微软雅黑" w:hAnsi="微软雅黑"/>
        </w:rPr>
        <w:t>包括所选试点的设计任务书、基地地形图CAD的EPS文件、地形图保密协议。若您需要CAD文件，请在保密协议签名后扫描成清晰可辨认的照片，将扫描照片发送</w:t>
      </w:r>
      <w:proofErr w:type="gramStart"/>
      <w:r w:rsidRPr="0017406A">
        <w:rPr>
          <w:rFonts w:ascii="微软雅黑" w:eastAsia="微软雅黑" w:hAnsi="微软雅黑"/>
        </w:rPr>
        <w:t>至联系</w:t>
      </w:r>
      <w:proofErr w:type="gramEnd"/>
      <w:r w:rsidRPr="0017406A">
        <w:rPr>
          <w:rFonts w:ascii="微软雅黑" w:eastAsia="微软雅黑" w:hAnsi="微软雅黑"/>
        </w:rPr>
        <w:t>邮箱，主办方可提供CAD文件。</w:t>
      </w:r>
    </w:p>
    <w:p w:rsidR="00496296" w:rsidRPr="0017406A" w:rsidRDefault="00496296" w:rsidP="00496296">
      <w:pPr>
        <w:pStyle w:val="Body"/>
        <w:spacing w:line="360" w:lineRule="auto"/>
        <w:ind w:firstLineChars="193" w:firstLine="425"/>
        <w:jc w:val="both"/>
        <w:rPr>
          <w:rFonts w:ascii="微软雅黑" w:eastAsia="微软雅黑" w:hAnsi="微软雅黑" w:hint="default"/>
        </w:rPr>
      </w:pPr>
      <w:r w:rsidRPr="0017406A">
        <w:rPr>
          <w:rFonts w:ascii="微软雅黑" w:eastAsia="微软雅黑" w:hAnsi="微软雅黑"/>
        </w:rPr>
        <w:t>*</w:t>
      </w:r>
      <w:r>
        <w:rPr>
          <w:rFonts w:ascii="微软雅黑" w:eastAsia="微软雅黑" w:hAnsi="微软雅黑"/>
        </w:rPr>
        <w:t>方案评审为匿名形式，</w:t>
      </w:r>
      <w:r w:rsidRPr="0017406A">
        <w:rPr>
          <w:rFonts w:ascii="微软雅黑" w:eastAsia="微软雅黑" w:hAnsi="微软雅黑"/>
        </w:rPr>
        <w:t>设计师</w:t>
      </w:r>
      <w:r>
        <w:rPr>
          <w:rFonts w:ascii="微软雅黑" w:eastAsia="微软雅黑" w:hAnsi="微软雅黑"/>
        </w:rPr>
        <w:t>提交的</w:t>
      </w:r>
      <w:r w:rsidRPr="00FE6C98">
        <w:rPr>
          <w:rFonts w:ascii="微软雅黑" w:eastAsia="微软雅黑" w:hAnsi="微软雅黑"/>
          <w:b/>
          <w:highlight w:val="yellow"/>
        </w:rPr>
        <w:t>设计成果中只能标注“报名序号”</w:t>
      </w:r>
      <w:r>
        <w:rPr>
          <w:rFonts w:ascii="微软雅黑" w:eastAsia="微软雅黑" w:hAnsi="微软雅黑"/>
        </w:rPr>
        <w:t>，不允许出现团队、公司或人员信息。</w:t>
      </w:r>
    </w:p>
    <w:p w:rsidR="00F92AF8" w:rsidRDefault="00F92AF8" w:rsidP="00496296">
      <w:pPr>
        <w:pStyle w:val="Body"/>
        <w:spacing w:line="360" w:lineRule="auto"/>
        <w:ind w:firstLineChars="193" w:firstLine="425"/>
        <w:jc w:val="both"/>
        <w:rPr>
          <w:rFonts w:hint="default"/>
        </w:rPr>
      </w:pPr>
    </w:p>
    <w:sectPr w:rsidR="00F92AF8"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1BE" w:rsidRDefault="00DC71BE">
      <w:r>
        <w:separator/>
      </w:r>
    </w:p>
  </w:endnote>
  <w:endnote w:type="continuationSeparator" w:id="0">
    <w:p w:rsidR="00DC71BE" w:rsidRDefault="00DC7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Helvetica Neue">
    <w:altName w:val="微软雅黑"/>
    <w:charset w:val="00"/>
    <w:family w:val="auto"/>
    <w:pitch w:val="variable"/>
    <w:sig w:usb0="00000003" w:usb1="500079DB" w:usb2="0000001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ingFang SC Light">
    <w:altName w:val="微软雅黑"/>
    <w:charset w:val="86"/>
    <w:family w:val="swiss"/>
    <w:pitch w:val="variable"/>
    <w:sig w:usb0="00000000" w:usb1="7ACFFDFB" w:usb2="00000017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PingFang SC Medium">
    <w:altName w:val="Arial Unicode MS"/>
    <w:charset w:val="86"/>
    <w:family w:val="swiss"/>
    <w:pitch w:val="variable"/>
    <w:sig w:usb0="00000000" w:usb1="7ACFFDFB" w:usb2="00000017" w:usb3="00000000" w:csb0="0004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1BE" w:rsidRDefault="00DC71BE">
      <w:r>
        <w:separator/>
      </w:r>
    </w:p>
  </w:footnote>
  <w:footnote w:type="continuationSeparator" w:id="0">
    <w:p w:rsidR="00DC71BE" w:rsidRDefault="00DC71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64402"/>
    <w:multiLevelType w:val="hybridMultilevel"/>
    <w:tmpl w:val="8CCCE6B4"/>
    <w:styleLink w:val="Numbered"/>
    <w:lvl w:ilvl="0" w:tplc="164471D2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50E55B2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6D6B04E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D72C4E2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94429DE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4BA1A46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A067B7A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4423398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A56E820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5221084D"/>
    <w:multiLevelType w:val="hybridMultilevel"/>
    <w:tmpl w:val="8CCCE6B4"/>
    <w:numStyleLink w:val="Numbered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92AF8"/>
    <w:rsid w:val="00103F75"/>
    <w:rsid w:val="003C1AE2"/>
    <w:rsid w:val="003C1FBE"/>
    <w:rsid w:val="00496296"/>
    <w:rsid w:val="004A27A7"/>
    <w:rsid w:val="005F0082"/>
    <w:rsid w:val="006741B6"/>
    <w:rsid w:val="008247CE"/>
    <w:rsid w:val="008E6154"/>
    <w:rsid w:val="00B325AA"/>
    <w:rsid w:val="00BF0727"/>
    <w:rsid w:val="00D06254"/>
    <w:rsid w:val="00D2395D"/>
    <w:rsid w:val="00DC71BE"/>
    <w:rsid w:val="00EC1207"/>
    <w:rsid w:val="00F92AF8"/>
    <w:rsid w:val="00FA06BA"/>
    <w:rsid w:val="00FE2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Pr>
      <w:rFonts w:ascii="Arial Unicode MS" w:eastAsia="Helvetica Neue" w:hAnsi="Arial Unicode MS" w:cs="Arial Unicode MS" w:hint="eastAsia"/>
      <w:color w:val="000000"/>
      <w:sz w:val="22"/>
      <w:szCs w:val="22"/>
      <w:lang w:val="zh-CN"/>
    </w:rPr>
  </w:style>
  <w:style w:type="paragraph" w:customStyle="1" w:styleId="Default">
    <w:name w:val="Default"/>
    <w:rPr>
      <w:rFonts w:ascii="Arial Unicode MS" w:eastAsia="Helvetica Neue" w:hAnsi="Arial Unicode MS" w:cs="Arial Unicode MS" w:hint="eastAsia"/>
      <w:color w:val="000000"/>
      <w:sz w:val="22"/>
      <w:szCs w:val="22"/>
      <w:lang w:val="zh-CN"/>
    </w:rPr>
  </w:style>
  <w:style w:type="numbering" w:customStyle="1" w:styleId="Numbered">
    <w:name w:val="Numbered"/>
    <w:pPr>
      <w:numPr>
        <w:numId w:val="1"/>
      </w:numPr>
    </w:pPr>
  </w:style>
  <w:style w:type="character" w:customStyle="1" w:styleId="Hyperlink0">
    <w:name w:val="Hyperlink.0"/>
    <w:basedOn w:val="a3"/>
    <w:rPr>
      <w:u w:val="single"/>
    </w:rPr>
  </w:style>
  <w:style w:type="paragraph" w:styleId="a4">
    <w:name w:val="header"/>
    <w:basedOn w:val="a"/>
    <w:link w:val="Char"/>
    <w:uiPriority w:val="99"/>
    <w:unhideWhenUsed/>
    <w:rsid w:val="00D239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D2395D"/>
    <w:rPr>
      <w:sz w:val="18"/>
      <w:szCs w:val="18"/>
      <w:lang w:eastAsia="en-US"/>
    </w:rPr>
  </w:style>
  <w:style w:type="paragraph" w:styleId="a5">
    <w:name w:val="footer"/>
    <w:basedOn w:val="a"/>
    <w:link w:val="Char0"/>
    <w:uiPriority w:val="99"/>
    <w:unhideWhenUsed/>
    <w:rsid w:val="00D2395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D2395D"/>
    <w:rPr>
      <w:sz w:val="18"/>
      <w:szCs w:val="18"/>
      <w:lang w:eastAsia="en-US"/>
    </w:rPr>
  </w:style>
  <w:style w:type="character" w:styleId="a6">
    <w:name w:val="Strong"/>
    <w:basedOn w:val="a0"/>
    <w:uiPriority w:val="22"/>
    <w:qFormat/>
    <w:rsid w:val="00D2395D"/>
    <w:rPr>
      <w:b/>
      <w:bCs/>
    </w:rPr>
  </w:style>
  <w:style w:type="paragraph" w:styleId="a7">
    <w:name w:val="Normal (Web)"/>
    <w:basedOn w:val="a"/>
    <w:uiPriority w:val="99"/>
    <w:semiHidden/>
    <w:unhideWhenUsed/>
    <w:rsid w:val="00EC12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宋体" w:eastAsia="宋体" w:hAnsi="宋体" w:cs="宋体"/>
      <w:bdr w:val="none" w:sz="0" w:space="0" w:color="auto"/>
      <w:lang w:eastAsia="zh-CN"/>
    </w:rPr>
  </w:style>
  <w:style w:type="paragraph" w:styleId="a8">
    <w:name w:val="Balloon Text"/>
    <w:basedOn w:val="a"/>
    <w:link w:val="Char1"/>
    <w:uiPriority w:val="99"/>
    <w:semiHidden/>
    <w:unhideWhenUsed/>
    <w:rsid w:val="00BF0727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BF0727"/>
    <w:rPr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Pr>
      <w:rFonts w:ascii="Arial Unicode MS" w:eastAsia="Helvetica Neue" w:hAnsi="Arial Unicode MS" w:cs="Arial Unicode MS" w:hint="eastAsia"/>
      <w:color w:val="000000"/>
      <w:sz w:val="22"/>
      <w:szCs w:val="22"/>
      <w:lang w:val="zh-CN"/>
    </w:rPr>
  </w:style>
  <w:style w:type="paragraph" w:customStyle="1" w:styleId="Default">
    <w:name w:val="Default"/>
    <w:rPr>
      <w:rFonts w:ascii="Arial Unicode MS" w:eastAsia="Helvetica Neue" w:hAnsi="Arial Unicode MS" w:cs="Arial Unicode MS" w:hint="eastAsia"/>
      <w:color w:val="000000"/>
      <w:sz w:val="22"/>
      <w:szCs w:val="22"/>
      <w:lang w:val="zh-CN"/>
    </w:rPr>
  </w:style>
  <w:style w:type="numbering" w:customStyle="1" w:styleId="Numbered">
    <w:name w:val="Numbered"/>
    <w:pPr>
      <w:numPr>
        <w:numId w:val="1"/>
      </w:numPr>
    </w:pPr>
  </w:style>
  <w:style w:type="character" w:customStyle="1" w:styleId="Hyperlink0">
    <w:name w:val="Hyperlink.0"/>
    <w:basedOn w:val="a3"/>
    <w:rPr>
      <w:u w:val="single"/>
    </w:rPr>
  </w:style>
  <w:style w:type="paragraph" w:styleId="a4">
    <w:name w:val="header"/>
    <w:basedOn w:val="a"/>
    <w:link w:val="Char"/>
    <w:uiPriority w:val="99"/>
    <w:unhideWhenUsed/>
    <w:rsid w:val="00D239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D2395D"/>
    <w:rPr>
      <w:sz w:val="18"/>
      <w:szCs w:val="18"/>
      <w:lang w:eastAsia="en-US"/>
    </w:rPr>
  </w:style>
  <w:style w:type="paragraph" w:styleId="a5">
    <w:name w:val="footer"/>
    <w:basedOn w:val="a"/>
    <w:link w:val="Char0"/>
    <w:uiPriority w:val="99"/>
    <w:unhideWhenUsed/>
    <w:rsid w:val="00D2395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D2395D"/>
    <w:rPr>
      <w:sz w:val="18"/>
      <w:szCs w:val="18"/>
      <w:lang w:eastAsia="en-US"/>
    </w:rPr>
  </w:style>
  <w:style w:type="character" w:styleId="a6">
    <w:name w:val="Strong"/>
    <w:basedOn w:val="a0"/>
    <w:uiPriority w:val="22"/>
    <w:qFormat/>
    <w:rsid w:val="00D2395D"/>
    <w:rPr>
      <w:b/>
      <w:bCs/>
    </w:rPr>
  </w:style>
  <w:style w:type="paragraph" w:styleId="a7">
    <w:name w:val="Normal (Web)"/>
    <w:basedOn w:val="a"/>
    <w:uiPriority w:val="99"/>
    <w:semiHidden/>
    <w:unhideWhenUsed/>
    <w:rsid w:val="00EC12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宋体" w:eastAsia="宋体" w:hAnsi="宋体" w:cs="宋体"/>
      <w:bdr w:val="none" w:sz="0" w:space="0" w:color="auto"/>
      <w:lang w:eastAsia="zh-CN"/>
    </w:rPr>
  </w:style>
  <w:style w:type="paragraph" w:styleId="a8">
    <w:name w:val="Balloon Text"/>
    <w:basedOn w:val="a"/>
    <w:link w:val="Char1"/>
    <w:uiPriority w:val="99"/>
    <w:semiHidden/>
    <w:unhideWhenUsed/>
    <w:rsid w:val="00BF0727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BF0727"/>
    <w:rPr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9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mailto:walking_sh@sdpcu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mailto:walking_sh@sdpcus.com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513</Words>
  <Characters>2930</Characters>
  <Application>Microsoft Office Word</Application>
  <DocSecurity>0</DocSecurity>
  <Lines>24</Lines>
  <Paragraphs>6</Paragraphs>
  <ScaleCrop>false</ScaleCrop>
  <Company>microsoft</Company>
  <LinksUpToDate>false</LinksUpToDate>
  <CharactersWithSpaces>3437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14</cp:revision>
  <dcterms:created xsi:type="dcterms:W3CDTF">2019-06-18T07:40:00Z</dcterms:created>
  <dcterms:modified xsi:type="dcterms:W3CDTF">2019-06-18T08:29:00Z</dcterms:modified>
</cp:coreProperties>
</file>